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6FCAC" w14:textId="0082CA71" w:rsidR="00A10AAC" w:rsidRPr="00CA2A40" w:rsidRDefault="00A10AAC" w:rsidP="00A10AAC">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szCs w:val="22"/>
        </w:rPr>
        <w:t>R4-</w:t>
      </w:r>
      <w:r w:rsidR="006D0F3F" w:rsidRPr="006D0F3F">
        <w:rPr>
          <w:szCs w:val="22"/>
        </w:rPr>
        <w:t>2416178</w:t>
      </w:r>
      <w:bookmarkStart w:id="2" w:name="_GoBack"/>
      <w:bookmarkEnd w:id="2"/>
    </w:p>
    <w:p w14:paraId="555191E2" w14:textId="27F6EA01" w:rsidR="00C11A69" w:rsidRPr="00CA2A40" w:rsidRDefault="004A1B3B" w:rsidP="00A10AAC">
      <w:pPr>
        <w:pStyle w:val="afb"/>
        <w:rPr>
          <w:rFonts w:eastAsia="宋体"/>
          <w:szCs w:val="22"/>
          <w:lang w:eastAsia="zh-CN"/>
        </w:rPr>
      </w:pPr>
      <w:r w:rsidRPr="004A1B3B">
        <w:rPr>
          <w:rFonts w:cs="Arial"/>
          <w:szCs w:val="22"/>
        </w:rPr>
        <w:t>Hefei, Anhui</w:t>
      </w:r>
      <w:r w:rsidR="00A10AAC" w:rsidRPr="00CA2A40">
        <w:rPr>
          <w:rFonts w:cs="Arial"/>
          <w:szCs w:val="22"/>
        </w:rPr>
        <w:t xml:space="preserve">, </w:t>
      </w:r>
      <w:r w:rsidR="00A10AAC">
        <w:rPr>
          <w:rFonts w:cs="Arial"/>
          <w:szCs w:val="22"/>
        </w:rPr>
        <w:t>China</w:t>
      </w:r>
      <w:r w:rsidR="00A10AAC" w:rsidRPr="00CA2A40">
        <w:rPr>
          <w:rFonts w:cs="Arial"/>
          <w:szCs w:val="22"/>
        </w:rPr>
        <w:t xml:space="preserve">, </w:t>
      </w:r>
      <w:r w:rsidR="00A10AAC">
        <w:rPr>
          <w:rFonts w:cs="Arial"/>
          <w:szCs w:val="22"/>
        </w:rPr>
        <w:t>October</w:t>
      </w:r>
      <w:r w:rsidR="00A10AAC" w:rsidRPr="00CA2A40">
        <w:rPr>
          <w:rFonts w:cs="Arial"/>
          <w:szCs w:val="22"/>
        </w:rPr>
        <w:t xml:space="preserve"> </w:t>
      </w:r>
      <w:r w:rsidR="00A10AAC">
        <w:rPr>
          <w:rFonts w:cs="Arial"/>
          <w:szCs w:val="22"/>
        </w:rPr>
        <w:t>14 - 18</w:t>
      </w:r>
      <w:r w:rsidR="00A10AAC" w:rsidRPr="00CA2A40">
        <w:rPr>
          <w:szCs w:val="22"/>
        </w:rPr>
        <w:t xml:space="preserve">, </w:t>
      </w:r>
      <w:r w:rsidR="00C11A69" w:rsidRPr="00CA2A40">
        <w:rPr>
          <w:szCs w:val="22"/>
        </w:rPr>
        <w:t>202</w:t>
      </w:r>
      <w:r w:rsidR="00C11A69"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A6E545F"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819D1">
        <w:rPr>
          <w:rFonts w:ascii="Arial" w:hAnsi="Arial" w:cs="Arial"/>
          <w:sz w:val="22"/>
          <w:szCs w:val="22"/>
        </w:rPr>
        <w:t xml:space="preserve">On MPR applicability for FR1 </w:t>
      </w:r>
      <w:r w:rsidR="00D819D1" w:rsidRPr="00D819D1">
        <w:rPr>
          <w:rFonts w:ascii="Arial" w:hAnsi="Arial" w:cs="Arial"/>
          <w:sz w:val="22"/>
          <w:szCs w:val="22"/>
        </w:rPr>
        <w:t>intra-band UL CA</w:t>
      </w:r>
    </w:p>
    <w:p w14:paraId="4FD55D83" w14:textId="6EFC434E"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A10AAC">
        <w:rPr>
          <w:rFonts w:ascii="Arial" w:hAnsi="Arial" w:cs="Arial"/>
          <w:sz w:val="22"/>
          <w:szCs w:val="22"/>
        </w:rPr>
        <w:t>6</w:t>
      </w:r>
      <w:r w:rsidR="00112623">
        <w:rPr>
          <w:rFonts w:ascii="Arial" w:hAnsi="Arial" w:cs="Arial"/>
          <w:sz w:val="22"/>
          <w:szCs w:val="22"/>
        </w:rPr>
        <w:t>.1.1.2</w:t>
      </w:r>
      <w:r w:rsidR="00066491">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4FB18387" w:rsidR="00AB1467" w:rsidRDefault="00E11C52" w:rsidP="00AB1467">
      <w:pPr>
        <w:jc w:val="both"/>
      </w:pPr>
      <w:r>
        <w:t>During</w:t>
      </w:r>
      <w:r w:rsidR="00AB1467">
        <w:t xml:space="preserve"> RAN</w:t>
      </w:r>
      <w:r w:rsidR="009676FD">
        <w:t>4</w:t>
      </w:r>
      <w:r w:rsidR="008B6EC4">
        <w:t>#</w:t>
      </w:r>
      <w:r w:rsidR="00F72EAC">
        <w:t>1</w:t>
      </w:r>
      <w:r w:rsidR="009676FD">
        <w:t>1</w:t>
      </w:r>
      <w:r w:rsidR="00AC138F">
        <w:t>2</w:t>
      </w:r>
      <w:r w:rsidR="008B6EC4">
        <w:t xml:space="preserve">, </w:t>
      </w:r>
      <w:r w:rsidR="007E777D">
        <w:t>MPR applicability</w:t>
      </w:r>
      <w:r w:rsidR="007E777D" w:rsidRPr="007E777D">
        <w:rPr>
          <w:rFonts w:eastAsia="Times New Roman"/>
          <w:sz w:val="24"/>
          <w:lang w:eastAsia="en-GB"/>
        </w:rPr>
        <w:t xml:space="preserve"> </w:t>
      </w:r>
      <w:r w:rsidR="007E777D" w:rsidRPr="007E777D">
        <w:t>for FR</w:t>
      </w:r>
      <w:r w:rsidR="00844483">
        <w:t>1</w:t>
      </w:r>
      <w:r w:rsidR="007E777D" w:rsidRPr="007E777D">
        <w:t xml:space="preserve"> </w:t>
      </w:r>
      <w:r w:rsidR="00844483" w:rsidRPr="00844483">
        <w:t>intra-band contiguous</w:t>
      </w:r>
      <w:r w:rsidR="00844483">
        <w:t>/non-contiguous</w:t>
      </w:r>
      <w:r w:rsidR="00844483" w:rsidRPr="00844483">
        <w:t xml:space="preserve"> UL CA</w:t>
      </w:r>
      <w:r w:rsidR="00F06EA1">
        <w:t xml:space="preserve"> </w:t>
      </w:r>
      <w:r w:rsidR="00844483">
        <w:t>has</w:t>
      </w:r>
      <w:r w:rsidR="00F06EA1">
        <w:t xml:space="preserve"> been </w:t>
      </w:r>
      <w:r w:rsidR="008741F1">
        <w:t>discussed</w:t>
      </w:r>
      <w:r w:rsidR="00F06EA1">
        <w:t>.</w:t>
      </w:r>
      <w:r w:rsidR="008741F1">
        <w:t xml:space="preserve"> Following conclusion</w:t>
      </w:r>
      <w:r w:rsidR="00844483">
        <w:t>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12112467" w14:textId="48BC1071" w:rsidR="000C6518" w:rsidRPr="00A47525" w:rsidRDefault="000C6518" w:rsidP="000C6518">
            <w:pPr>
              <w:pStyle w:val="2"/>
              <w:numPr>
                <w:ilvl w:val="0"/>
                <w:numId w:val="0"/>
              </w:numPr>
              <w:spacing w:after="240"/>
              <w:outlineLvl w:val="1"/>
              <w:rPr>
                <w:sz w:val="24"/>
              </w:rPr>
            </w:pPr>
            <w:r w:rsidRPr="00A47525">
              <w:rPr>
                <w:sz w:val="24"/>
              </w:rPr>
              <w:t>MPR applicability</w:t>
            </w:r>
            <w:r w:rsidRPr="00562B57">
              <w:rPr>
                <w:sz w:val="24"/>
                <w:szCs w:val="16"/>
                <w:lang w:val="en-US"/>
              </w:rPr>
              <w:t xml:space="preserve"> for FR1 intra-band contiguous UL CA </w:t>
            </w:r>
          </w:p>
          <w:p w14:paraId="05CA9DC5" w14:textId="2BCC85D6" w:rsidR="00AC138F" w:rsidRPr="00297C16" w:rsidRDefault="00AC138F" w:rsidP="00AC138F">
            <w:pPr>
              <w:pStyle w:val="4"/>
              <w:numPr>
                <w:ilvl w:val="0"/>
                <w:numId w:val="0"/>
              </w:numPr>
              <w:spacing w:before="0"/>
              <w:outlineLvl w:val="3"/>
              <w:rPr>
                <w:rFonts w:ascii="Times New Roman" w:hAnsi="Times New Roman"/>
                <w:b/>
                <w:color w:val="000000" w:themeColor="text1"/>
                <w:sz w:val="20"/>
                <w:u w:val="single"/>
                <w:lang w:eastAsia="ko-KR"/>
              </w:rPr>
            </w:pPr>
            <w:r w:rsidRPr="00297C16">
              <w:rPr>
                <w:rFonts w:ascii="Times New Roman" w:hAnsi="Times New Roman"/>
                <w:b/>
                <w:color w:val="000000" w:themeColor="text1"/>
                <w:sz w:val="20"/>
                <w:u w:val="single"/>
              </w:rPr>
              <w:t>Applicable MPR for intra-band contiguous CA with single activated cell</w:t>
            </w:r>
          </w:p>
          <w:p w14:paraId="4913524D" w14:textId="77777777" w:rsidR="00AC138F" w:rsidRPr="00297C16" w:rsidRDefault="00AC138F" w:rsidP="00AC138F">
            <w:pPr>
              <w:spacing w:after="0"/>
              <w:rPr>
                <w:color w:val="000000" w:themeColor="text1"/>
                <w:szCs w:val="24"/>
              </w:rPr>
            </w:pPr>
          </w:p>
          <w:p w14:paraId="0549359C" w14:textId="77777777" w:rsidR="00AC138F" w:rsidRPr="00297C16" w:rsidRDefault="00AC138F" w:rsidP="00AC138F">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 xml:space="preserve">Proposals </w:t>
            </w:r>
          </w:p>
          <w:p w14:paraId="649A48C8"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1:</w:t>
            </w:r>
            <w:r w:rsidRPr="00297C16">
              <w:rPr>
                <w:color w:val="000000" w:themeColor="text1"/>
              </w:rPr>
              <w:t xml:space="preserve"> For PC3/PC2 intra-band contiguous carrier aggregation with single CC with activated cell, the single CC MPR requirements can apply. (Samsung)</w:t>
            </w:r>
          </w:p>
          <w:p w14:paraId="0DE719D2"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2: For PC3/PC2 intra-band contiguous carrier aggregation with single CC with activated cell, the following MPR requirements are applied (Samsung, CATT,, Nokia, Huawei, LGE)</w:t>
            </w:r>
          </w:p>
          <w:p w14:paraId="75D635BF" w14:textId="77777777" w:rsidR="00AC138F" w:rsidRPr="00297C16" w:rsidRDefault="00AC138F" w:rsidP="00AC138F">
            <w:pPr>
              <w:pStyle w:val="aff6"/>
              <w:widowControl/>
              <w:numPr>
                <w:ilvl w:val="2"/>
                <w:numId w:val="32"/>
              </w:numPr>
              <w:spacing w:after="120"/>
              <w:ind w:left="2376" w:firstLineChars="0"/>
              <w:rPr>
                <w:color w:val="000000" w:themeColor="text1"/>
                <w:szCs w:val="24"/>
                <w:lang w:eastAsia="zh-CN"/>
              </w:rPr>
            </w:pPr>
            <w:r w:rsidRPr="00297C16">
              <w:rPr>
                <w:color w:val="000000" w:themeColor="text1"/>
                <w:szCs w:val="24"/>
                <w:lang w:eastAsia="zh-CN"/>
              </w:rPr>
              <w:t>MPR defined in Table 6.2.2-1 applies for UE power class 3 CA bandwidth classes B and C;</w:t>
            </w:r>
          </w:p>
          <w:p w14:paraId="35D8E3E3" w14:textId="77777777" w:rsidR="00AC138F" w:rsidRPr="00297C16" w:rsidRDefault="00AC138F" w:rsidP="00AC138F">
            <w:pPr>
              <w:pStyle w:val="aff6"/>
              <w:widowControl/>
              <w:numPr>
                <w:ilvl w:val="2"/>
                <w:numId w:val="32"/>
              </w:numPr>
              <w:spacing w:after="120"/>
              <w:ind w:left="2376" w:firstLineChars="0"/>
              <w:rPr>
                <w:color w:val="000000" w:themeColor="text1"/>
                <w:szCs w:val="24"/>
                <w:lang w:eastAsia="zh-CN"/>
              </w:rPr>
            </w:pPr>
            <w:r w:rsidRPr="00297C16">
              <w:rPr>
                <w:color w:val="000000" w:themeColor="text1"/>
                <w:szCs w:val="24"/>
                <w:lang w:eastAsia="zh-CN"/>
              </w:rPr>
              <w:t xml:space="preserve">MPR defined in Table 6.2D.2-1 applies for power class 2 CA bandwidth classes B and C when </w:t>
            </w:r>
            <w:proofErr w:type="spellStart"/>
            <w:r w:rsidRPr="00297C16">
              <w:rPr>
                <w:color w:val="000000" w:themeColor="text1"/>
                <w:szCs w:val="24"/>
                <w:lang w:eastAsia="zh-CN"/>
              </w:rPr>
              <w:t>TxD</w:t>
            </w:r>
            <w:proofErr w:type="spellEnd"/>
            <w:r w:rsidRPr="00297C16">
              <w:rPr>
                <w:color w:val="000000" w:themeColor="text1"/>
                <w:szCs w:val="24"/>
                <w:lang w:eastAsia="zh-CN"/>
              </w:rPr>
              <w:t xml:space="preserve"> capability is indicated;</w:t>
            </w:r>
          </w:p>
          <w:p w14:paraId="5CAB4CE9" w14:textId="77777777" w:rsidR="00AC138F" w:rsidRPr="00297C16" w:rsidRDefault="00AC138F" w:rsidP="00AC138F">
            <w:pPr>
              <w:pStyle w:val="aff6"/>
              <w:widowControl/>
              <w:numPr>
                <w:ilvl w:val="2"/>
                <w:numId w:val="32"/>
              </w:numPr>
              <w:spacing w:after="120"/>
              <w:ind w:left="2376" w:firstLineChars="0"/>
              <w:rPr>
                <w:color w:val="000000" w:themeColor="text1"/>
                <w:szCs w:val="24"/>
                <w:lang w:eastAsia="zh-CN"/>
              </w:rPr>
            </w:pPr>
            <w:r w:rsidRPr="00297C16">
              <w:rPr>
                <w:color w:val="000000" w:themeColor="text1"/>
                <w:szCs w:val="24"/>
                <w:lang w:eastAsia="zh-CN"/>
              </w:rPr>
              <w:t xml:space="preserve">MPR defined in Table 6.2.2-2 applies for power class 2 CA bandwidth classes B and C when </w:t>
            </w:r>
            <w:proofErr w:type="spellStart"/>
            <w:r w:rsidRPr="00297C16">
              <w:rPr>
                <w:color w:val="000000" w:themeColor="text1"/>
                <w:szCs w:val="24"/>
                <w:lang w:eastAsia="zh-CN"/>
              </w:rPr>
              <w:t>TxD</w:t>
            </w:r>
            <w:proofErr w:type="spellEnd"/>
            <w:r w:rsidRPr="00297C16">
              <w:rPr>
                <w:color w:val="000000" w:themeColor="text1"/>
                <w:szCs w:val="24"/>
                <w:lang w:eastAsia="zh-CN"/>
              </w:rPr>
              <w:t xml:space="preserve"> capability is absent.</w:t>
            </w:r>
          </w:p>
          <w:p w14:paraId="32B2717E" w14:textId="77777777" w:rsidR="00AC138F" w:rsidRPr="00297C16" w:rsidRDefault="00AC138F" w:rsidP="00AC138F">
            <w:pPr>
              <w:pStyle w:val="aff6"/>
              <w:widowControl/>
              <w:numPr>
                <w:ilvl w:val="0"/>
                <w:numId w:val="43"/>
              </w:numPr>
              <w:overflowPunct w:val="0"/>
              <w:autoSpaceDE w:val="0"/>
              <w:autoSpaceDN w:val="0"/>
              <w:adjustRightInd w:val="0"/>
              <w:spacing w:after="120"/>
              <w:ind w:firstLineChars="0"/>
              <w:jc w:val="left"/>
              <w:textAlignment w:val="baseline"/>
              <w:rPr>
                <w:rFonts w:eastAsia="Yu Mincho"/>
                <w:color w:val="000000" w:themeColor="text1"/>
              </w:rPr>
            </w:pPr>
            <w:r w:rsidRPr="00297C16">
              <w:rPr>
                <w:color w:val="000000" w:themeColor="text1"/>
                <w:szCs w:val="24"/>
                <w:lang w:eastAsia="zh-CN"/>
              </w:rPr>
              <w:t>Proposal 3: For PC3 and PC2 contiguous UL CA use the corresponding single CC MPR when only 1 CC is activated and refer to the following MPR tables and corresponding configured Tx power requirements (Qualcomm).</w:t>
            </w:r>
          </w:p>
          <w:p w14:paraId="02B8C95E" w14:textId="77777777" w:rsidR="00AC138F" w:rsidRPr="00297C16" w:rsidRDefault="00AC138F" w:rsidP="00AC138F">
            <w:pPr>
              <w:numPr>
                <w:ilvl w:val="4"/>
                <w:numId w:val="38"/>
              </w:numPr>
              <w:rPr>
                <w:rFonts w:eastAsia="Yu Mincho"/>
                <w:color w:val="000000" w:themeColor="text1"/>
              </w:rPr>
            </w:pPr>
            <w:r w:rsidRPr="00297C16">
              <w:rPr>
                <w:rFonts w:eastAsia="Yu Mincho"/>
                <w:color w:val="000000" w:themeColor="text1"/>
              </w:rPr>
              <w:t xml:space="preserve">MPR defined in Table 6.2.2-1 applies for UE power class 3 CA bandwidth classes B and C, along with configured Tx power requirements for 6.2.4 </w:t>
            </w:r>
          </w:p>
          <w:p w14:paraId="0611BF6B" w14:textId="77777777" w:rsidR="00AC138F" w:rsidRPr="00297C16" w:rsidRDefault="00AC138F" w:rsidP="00AC138F">
            <w:pPr>
              <w:numPr>
                <w:ilvl w:val="4"/>
                <w:numId w:val="38"/>
              </w:numPr>
              <w:rPr>
                <w:rFonts w:eastAsia="Yu Mincho"/>
                <w:color w:val="000000" w:themeColor="text1"/>
              </w:rPr>
            </w:pPr>
            <w:r w:rsidRPr="00297C16">
              <w:rPr>
                <w:rFonts w:eastAsia="Yu Mincho"/>
                <w:color w:val="000000" w:themeColor="text1"/>
              </w:rPr>
              <w:t xml:space="preserve">MPR defined in Table 6.2D.2-1 applies for power class 2 CA bandwidth classes B and C when </w:t>
            </w:r>
            <w:proofErr w:type="spellStart"/>
            <w:r w:rsidRPr="00297C16">
              <w:rPr>
                <w:rFonts w:eastAsia="Yu Mincho"/>
                <w:color w:val="000000" w:themeColor="text1"/>
              </w:rPr>
              <w:t>TxD</w:t>
            </w:r>
            <w:proofErr w:type="spellEnd"/>
            <w:r w:rsidRPr="00297C16">
              <w:rPr>
                <w:rFonts w:eastAsia="Yu Mincho"/>
                <w:color w:val="000000" w:themeColor="text1"/>
              </w:rPr>
              <w:t xml:space="preserve"> capability is indicated, along with configured Tx power requirements for 6.2D.4  </w:t>
            </w:r>
          </w:p>
          <w:p w14:paraId="71E91C0D" w14:textId="77777777" w:rsidR="00AC138F" w:rsidRPr="00297C16" w:rsidRDefault="00AC138F" w:rsidP="00AC138F">
            <w:pPr>
              <w:numPr>
                <w:ilvl w:val="4"/>
                <w:numId w:val="38"/>
              </w:numPr>
              <w:rPr>
                <w:rFonts w:eastAsia="Yu Mincho"/>
                <w:color w:val="000000" w:themeColor="text1"/>
              </w:rPr>
            </w:pPr>
            <w:r w:rsidRPr="00297C16">
              <w:rPr>
                <w:rFonts w:eastAsia="Yu Mincho"/>
                <w:color w:val="000000" w:themeColor="text1"/>
              </w:rPr>
              <w:t xml:space="preserve">MPR defined in Table 6.2.2-2 applies for power class 2 CA bandwidth classes B and C when </w:t>
            </w:r>
            <w:proofErr w:type="spellStart"/>
            <w:r w:rsidRPr="00297C16">
              <w:rPr>
                <w:rFonts w:eastAsia="Yu Mincho"/>
                <w:color w:val="000000" w:themeColor="text1"/>
              </w:rPr>
              <w:t>TxD</w:t>
            </w:r>
            <w:proofErr w:type="spellEnd"/>
            <w:r w:rsidRPr="00297C16">
              <w:rPr>
                <w:rFonts w:eastAsia="Yu Mincho"/>
                <w:color w:val="000000" w:themeColor="text1"/>
              </w:rPr>
              <w:t xml:space="preserve"> capability is absent, along with configured Tx power requirements for 6.2.4 </w:t>
            </w:r>
          </w:p>
          <w:p w14:paraId="16E607B1" w14:textId="77777777" w:rsidR="00AC138F" w:rsidRPr="00297C16" w:rsidRDefault="00AC138F" w:rsidP="00AC138F">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WF</w:t>
            </w:r>
          </w:p>
          <w:p w14:paraId="11C1C7ED" w14:textId="77777777" w:rsidR="00AC138F" w:rsidRPr="00297C16" w:rsidRDefault="00AC138F" w:rsidP="00AC138F">
            <w:pPr>
              <w:pStyle w:val="aff6"/>
              <w:widowControl/>
              <w:numPr>
                <w:ilvl w:val="2"/>
                <w:numId w:val="32"/>
              </w:numPr>
              <w:spacing w:after="120"/>
              <w:ind w:left="2376" w:firstLineChars="0"/>
              <w:jc w:val="left"/>
              <w:rPr>
                <w:color w:val="000000" w:themeColor="text1"/>
                <w:szCs w:val="24"/>
                <w:lang w:eastAsia="zh-CN"/>
              </w:rPr>
            </w:pPr>
            <w:r>
              <w:rPr>
                <w:color w:val="000000" w:themeColor="text1"/>
                <w:szCs w:val="24"/>
                <w:lang w:eastAsia="zh-CN"/>
              </w:rPr>
              <w:t>FFS in next meeting</w:t>
            </w:r>
          </w:p>
          <w:p w14:paraId="0A1C34B4" w14:textId="60372773" w:rsidR="00AC138F" w:rsidRPr="00297C16" w:rsidRDefault="00AC138F" w:rsidP="00AC138F">
            <w:pPr>
              <w:pStyle w:val="4"/>
              <w:numPr>
                <w:ilvl w:val="0"/>
                <w:numId w:val="0"/>
              </w:numPr>
              <w:spacing w:before="0"/>
              <w:outlineLvl w:val="3"/>
              <w:rPr>
                <w:rFonts w:ascii="Times New Roman" w:hAnsi="Times New Roman"/>
                <w:b/>
                <w:color w:val="000000" w:themeColor="text1"/>
                <w:sz w:val="20"/>
                <w:u w:val="single"/>
                <w:lang w:eastAsia="ko-KR"/>
              </w:rPr>
            </w:pPr>
            <w:r w:rsidRPr="00297C16">
              <w:rPr>
                <w:rFonts w:ascii="Times New Roman" w:hAnsi="Times New Roman"/>
                <w:b/>
                <w:color w:val="000000" w:themeColor="text1"/>
                <w:sz w:val="20"/>
                <w:u w:val="single"/>
                <w:lang w:eastAsia="ko-KR"/>
              </w:rPr>
              <w:t>Single CC CBW or aggregated CBW for applying requirements of ACLR/SEM/SE</w:t>
            </w:r>
          </w:p>
          <w:p w14:paraId="771E8207" w14:textId="77777777" w:rsidR="00AC138F" w:rsidRPr="00297C16" w:rsidRDefault="00AC138F" w:rsidP="00AC138F">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Proposals</w:t>
            </w:r>
          </w:p>
          <w:p w14:paraId="686F4B6D"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lastRenderedPageBreak/>
              <w:t>Proposal 1: Integral region and boundary of spurious emissions/ACLR/SEM should be based on the activated CC CBW instead of aggregated CBW. (Samsung)</w:t>
            </w:r>
          </w:p>
          <w:p w14:paraId="10AD8704"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2: When only 1 CC is activated the aggregated BW for CA should be used for evaluating metrics such as spurious emissions, SEM and ACLR. (Qualcomm, Huawei)</w:t>
            </w:r>
          </w:p>
          <w:p w14:paraId="6C2165F0" w14:textId="77777777" w:rsidR="00AC138F" w:rsidRPr="00297C16" w:rsidRDefault="00AC138F" w:rsidP="00AC138F">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WF</w:t>
            </w:r>
          </w:p>
          <w:p w14:paraId="58509EF3" w14:textId="77777777" w:rsidR="00AC138F" w:rsidRPr="00297C16" w:rsidRDefault="00AC138F" w:rsidP="00AC138F">
            <w:pPr>
              <w:pStyle w:val="aff6"/>
              <w:widowControl/>
              <w:numPr>
                <w:ilvl w:val="1"/>
                <w:numId w:val="32"/>
              </w:numPr>
              <w:spacing w:after="120"/>
              <w:ind w:left="1440" w:firstLineChars="0"/>
              <w:jc w:val="left"/>
              <w:rPr>
                <w:color w:val="000000" w:themeColor="text1"/>
                <w:szCs w:val="24"/>
                <w:lang w:eastAsia="zh-CN"/>
              </w:rPr>
            </w:pPr>
            <w:r>
              <w:rPr>
                <w:color w:val="000000" w:themeColor="text1"/>
                <w:szCs w:val="24"/>
                <w:lang w:eastAsia="zh-CN"/>
              </w:rPr>
              <w:t>FFS in next meeting</w:t>
            </w:r>
          </w:p>
          <w:p w14:paraId="27EEA65F" w14:textId="77777777" w:rsidR="00AC138F" w:rsidRPr="00297C16" w:rsidRDefault="00AC138F" w:rsidP="00AC138F">
            <w:pPr>
              <w:rPr>
                <w:rFonts w:eastAsiaTheme="minorEastAsia"/>
                <w:color w:val="000000" w:themeColor="text1"/>
                <w:lang w:val="en-US"/>
              </w:rPr>
            </w:pPr>
          </w:p>
          <w:p w14:paraId="0971590A" w14:textId="3EF15645" w:rsidR="00AC138F" w:rsidRPr="00297C16" w:rsidRDefault="00AC138F" w:rsidP="00AC138F">
            <w:pPr>
              <w:pStyle w:val="4"/>
              <w:numPr>
                <w:ilvl w:val="0"/>
                <w:numId w:val="0"/>
              </w:numPr>
              <w:spacing w:before="0"/>
              <w:outlineLvl w:val="3"/>
              <w:rPr>
                <w:rFonts w:ascii="Times New Roman" w:hAnsi="Times New Roman"/>
                <w:b/>
                <w:color w:val="000000" w:themeColor="text1"/>
                <w:sz w:val="20"/>
                <w:u w:val="single"/>
                <w:lang w:eastAsia="ko-KR"/>
              </w:rPr>
            </w:pPr>
            <w:r w:rsidRPr="00297C16">
              <w:rPr>
                <w:rFonts w:ascii="Times New Roman" w:hAnsi="Times New Roman"/>
                <w:b/>
                <w:color w:val="000000" w:themeColor="text1"/>
                <w:sz w:val="20"/>
                <w:u w:val="single"/>
                <w:lang w:eastAsia="ko-KR"/>
              </w:rPr>
              <w:t>Single CC or CA requirements of ACLR/SEM/SE applied for single activated cell</w:t>
            </w:r>
          </w:p>
          <w:p w14:paraId="5C7195E5" w14:textId="77777777" w:rsidR="00AC138F" w:rsidRPr="00297C16" w:rsidRDefault="00AC138F" w:rsidP="00AC138F">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Proposals</w:t>
            </w:r>
          </w:p>
          <w:p w14:paraId="0C90540D"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1: Even when transmitted RBs are allocated in only one of the CC, the emissions requirement based on the configured intra-band contiguous ULCA are used (SEM, ACLR, spurious emissions) and all allocations can use the single CC MPR for inner. FFS if a similar approach is applicable to some additional emission requirements. (Skyworks)</w:t>
            </w:r>
          </w:p>
          <w:p w14:paraId="17F532BE"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2: Apply single carrier spurious emission/ACLR/SEM requirements for contiguous UL CA with only 1 CC transmitted. (CATT, Samsung, ZTE, vivo)</w:t>
            </w:r>
          </w:p>
          <w:p w14:paraId="34A86975"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rFonts w:hint="eastAsia"/>
                <w:color w:val="000000" w:themeColor="text1"/>
                <w:szCs w:val="24"/>
                <w:lang w:eastAsia="zh-CN"/>
              </w:rPr>
              <w:t>P</w:t>
            </w:r>
            <w:r w:rsidRPr="00297C16">
              <w:rPr>
                <w:color w:val="000000" w:themeColor="text1"/>
                <w:szCs w:val="24"/>
                <w:lang w:eastAsia="zh-CN"/>
              </w:rPr>
              <w:t>roposal 3: For Rel-19 MPR applicability for FR1 intra-band contiguous UL CA, the spurious emissions/ACLR/SEM are kept for aggregated</w:t>
            </w:r>
            <w:r>
              <w:rPr>
                <w:color w:val="000000" w:themeColor="text1"/>
                <w:szCs w:val="24"/>
                <w:lang w:eastAsia="zh-CN"/>
              </w:rPr>
              <w:t>/configured</w:t>
            </w:r>
            <w:r w:rsidRPr="00297C16">
              <w:rPr>
                <w:color w:val="000000" w:themeColor="text1"/>
                <w:szCs w:val="24"/>
                <w:lang w:eastAsia="zh-CN"/>
              </w:rPr>
              <w:t xml:space="preserve"> CBW. (Huawei</w:t>
            </w:r>
            <w:r>
              <w:rPr>
                <w:color w:val="000000" w:themeColor="text1"/>
                <w:szCs w:val="24"/>
                <w:lang w:eastAsia="zh-CN"/>
              </w:rPr>
              <w:t>, Ericsson</w:t>
            </w:r>
            <w:r w:rsidRPr="00297C16">
              <w:rPr>
                <w:color w:val="000000" w:themeColor="text1"/>
                <w:szCs w:val="24"/>
                <w:lang w:eastAsia="zh-CN"/>
              </w:rPr>
              <w:t>)</w:t>
            </w:r>
          </w:p>
          <w:p w14:paraId="3BE27D74" w14:textId="77777777" w:rsidR="00AC138F" w:rsidRPr="00297C16" w:rsidRDefault="00AC138F" w:rsidP="00AC138F">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WF</w:t>
            </w:r>
          </w:p>
          <w:p w14:paraId="7AF39DB5" w14:textId="77777777" w:rsidR="00AC138F" w:rsidRPr="00297C16" w:rsidRDefault="00AC138F" w:rsidP="00AC138F">
            <w:pPr>
              <w:pStyle w:val="aff6"/>
              <w:widowControl/>
              <w:numPr>
                <w:ilvl w:val="1"/>
                <w:numId w:val="32"/>
              </w:numPr>
              <w:spacing w:after="120"/>
              <w:ind w:left="1440" w:firstLineChars="0"/>
              <w:jc w:val="left"/>
              <w:rPr>
                <w:color w:val="000000" w:themeColor="text1"/>
                <w:szCs w:val="24"/>
                <w:lang w:eastAsia="zh-CN"/>
              </w:rPr>
            </w:pPr>
            <w:r>
              <w:rPr>
                <w:color w:val="000000" w:themeColor="text1"/>
                <w:szCs w:val="24"/>
                <w:lang w:eastAsia="zh-CN"/>
              </w:rPr>
              <w:t>FFS in next meeting</w:t>
            </w:r>
          </w:p>
          <w:p w14:paraId="11B3BBCE" w14:textId="77777777" w:rsidR="000C6518" w:rsidRDefault="000C6518" w:rsidP="000C6518"/>
          <w:p w14:paraId="3738917F" w14:textId="71CFA9F9" w:rsidR="000C6518" w:rsidRPr="00A47525" w:rsidRDefault="000C6518" w:rsidP="000C6518">
            <w:pPr>
              <w:pStyle w:val="2"/>
              <w:numPr>
                <w:ilvl w:val="0"/>
                <w:numId w:val="0"/>
              </w:numPr>
              <w:spacing w:after="240"/>
              <w:outlineLvl w:val="1"/>
              <w:rPr>
                <w:sz w:val="24"/>
              </w:rPr>
            </w:pPr>
            <w:r w:rsidRPr="00A47525">
              <w:rPr>
                <w:sz w:val="24"/>
              </w:rPr>
              <w:t xml:space="preserve">MPR applicability for FR1 intra-band UL non-contiguous CA </w:t>
            </w:r>
          </w:p>
          <w:p w14:paraId="349E1602" w14:textId="4B8779B2" w:rsidR="00AC138F" w:rsidRPr="00297C16" w:rsidRDefault="00AC138F" w:rsidP="00AC138F">
            <w:pPr>
              <w:pStyle w:val="4"/>
              <w:numPr>
                <w:ilvl w:val="0"/>
                <w:numId w:val="0"/>
              </w:numPr>
              <w:spacing w:before="0"/>
              <w:outlineLvl w:val="3"/>
              <w:rPr>
                <w:rFonts w:ascii="Times New Roman" w:hAnsi="Times New Roman"/>
                <w:b/>
                <w:color w:val="000000" w:themeColor="text1"/>
                <w:sz w:val="20"/>
                <w:u w:val="single"/>
                <w:lang w:eastAsia="ko-KR"/>
              </w:rPr>
            </w:pPr>
            <w:r w:rsidRPr="00297C16">
              <w:rPr>
                <w:rFonts w:ascii="Times New Roman" w:hAnsi="Times New Roman"/>
                <w:b/>
                <w:color w:val="000000" w:themeColor="text1"/>
                <w:sz w:val="20"/>
                <w:u w:val="single"/>
                <w:lang w:eastAsia="ko-KR"/>
              </w:rPr>
              <w:t xml:space="preserve">General considerations </w:t>
            </w:r>
          </w:p>
          <w:p w14:paraId="2FBF126F" w14:textId="77777777" w:rsidR="00AC138F" w:rsidRPr="00297C16" w:rsidRDefault="00AC138F" w:rsidP="00AC138F">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Proposals</w:t>
            </w:r>
          </w:p>
          <w:p w14:paraId="5032FFA5"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1: The work scope for FR1 NC CA should be limited to only study MPR applicability. (Samsung)</w:t>
            </w:r>
          </w:p>
          <w:p w14:paraId="4F86362E" w14:textId="77777777" w:rsidR="00AC138F" w:rsidRPr="00297C16" w:rsidRDefault="00AC138F" w:rsidP="00AC138F">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WF</w:t>
            </w:r>
          </w:p>
          <w:p w14:paraId="6AD9695C" w14:textId="77777777" w:rsidR="00AC138F" w:rsidRPr="00297C16" w:rsidRDefault="00AC138F" w:rsidP="00AC138F">
            <w:pPr>
              <w:pStyle w:val="aff6"/>
              <w:widowControl/>
              <w:numPr>
                <w:ilvl w:val="1"/>
                <w:numId w:val="32"/>
              </w:numPr>
              <w:spacing w:after="120"/>
              <w:ind w:left="1440" w:firstLineChars="0"/>
              <w:jc w:val="left"/>
              <w:rPr>
                <w:color w:val="000000" w:themeColor="text1"/>
                <w:szCs w:val="24"/>
                <w:lang w:eastAsia="zh-CN"/>
              </w:rPr>
            </w:pPr>
            <w:r w:rsidRPr="00297C16">
              <w:rPr>
                <w:rFonts w:hint="eastAsia"/>
                <w:color w:val="000000" w:themeColor="text1"/>
                <w:szCs w:val="24"/>
                <w:lang w:eastAsia="zh-CN"/>
              </w:rPr>
              <w:t>A</w:t>
            </w:r>
            <w:r w:rsidRPr="00297C16">
              <w:rPr>
                <w:color w:val="000000" w:themeColor="text1"/>
                <w:szCs w:val="24"/>
                <w:lang w:eastAsia="zh-CN"/>
              </w:rPr>
              <w:t>gree with the proposal as it is aligned with the WID</w:t>
            </w:r>
          </w:p>
          <w:p w14:paraId="31ABE8C8" w14:textId="77777777" w:rsidR="00AC138F" w:rsidRPr="00297C16" w:rsidRDefault="00AC138F" w:rsidP="00AC138F">
            <w:pPr>
              <w:rPr>
                <w:i/>
                <w:color w:val="000000" w:themeColor="text1"/>
                <w:lang w:val="en-US"/>
              </w:rPr>
            </w:pPr>
          </w:p>
          <w:p w14:paraId="2B0E0BF6" w14:textId="27547955" w:rsidR="00AC138F" w:rsidRPr="00297C16" w:rsidRDefault="00AC138F" w:rsidP="00AC138F">
            <w:pPr>
              <w:pStyle w:val="4"/>
              <w:numPr>
                <w:ilvl w:val="0"/>
                <w:numId w:val="0"/>
              </w:numPr>
              <w:spacing w:before="0"/>
              <w:outlineLvl w:val="3"/>
              <w:rPr>
                <w:rFonts w:ascii="Times New Roman" w:hAnsi="Times New Roman"/>
                <w:b/>
                <w:color w:val="000000" w:themeColor="text1"/>
                <w:sz w:val="20"/>
                <w:u w:val="single"/>
                <w:lang w:eastAsia="ko-KR"/>
              </w:rPr>
            </w:pPr>
            <w:r w:rsidRPr="00297C16">
              <w:rPr>
                <w:rFonts w:ascii="Times New Roman" w:hAnsi="Times New Roman"/>
                <w:b/>
                <w:color w:val="000000" w:themeColor="text1"/>
                <w:sz w:val="20"/>
                <w:u w:val="single"/>
                <w:lang w:eastAsia="ko-KR"/>
              </w:rPr>
              <w:t>Applicable MPR for FR1 intra-band non-contiguous UL CA</w:t>
            </w:r>
          </w:p>
          <w:p w14:paraId="54EDA4E6" w14:textId="77777777" w:rsidR="00AC138F" w:rsidRPr="00297C16" w:rsidRDefault="00AC138F" w:rsidP="00AC138F">
            <w:pPr>
              <w:pStyle w:val="aff6"/>
              <w:widowControl/>
              <w:numPr>
                <w:ilvl w:val="0"/>
                <w:numId w:val="32"/>
              </w:numPr>
              <w:spacing w:beforeLines="50" w:before="120"/>
              <w:ind w:left="714" w:firstLineChars="0" w:hanging="357"/>
              <w:jc w:val="left"/>
              <w:rPr>
                <w:color w:val="000000" w:themeColor="text1"/>
                <w:szCs w:val="24"/>
                <w:lang w:eastAsia="zh-CN"/>
              </w:rPr>
            </w:pPr>
            <w:r w:rsidRPr="00297C16">
              <w:rPr>
                <w:color w:val="000000" w:themeColor="text1"/>
                <w:szCs w:val="24"/>
                <w:lang w:eastAsia="zh-CN"/>
              </w:rPr>
              <w:t xml:space="preserve">Proposals </w:t>
            </w:r>
          </w:p>
          <w:p w14:paraId="3BDBDECD"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1: for PC3 and PC2 intra-band non-contiguous CA as the standard already accounts for the use of the single CC MPR tables when only 1 CC is scheduled no further changes to the standard are required. (</w:t>
            </w:r>
            <w:r w:rsidRPr="00297C16">
              <w:rPr>
                <w:rFonts w:hint="eastAsia"/>
                <w:color w:val="000000" w:themeColor="text1"/>
                <w:szCs w:val="24"/>
                <w:lang w:eastAsia="zh-CN"/>
              </w:rPr>
              <w:t>Qualcomm</w:t>
            </w:r>
            <w:r w:rsidRPr="00297C16">
              <w:rPr>
                <w:color w:val="000000" w:themeColor="text1"/>
                <w:szCs w:val="24"/>
                <w:lang w:eastAsia="zh-CN"/>
              </w:rPr>
              <w:t>, ZTE, Huawei)</w:t>
            </w:r>
          </w:p>
          <w:p w14:paraId="7CFF30BE"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 xml:space="preserve">Proposal 2: When </w:t>
            </w:r>
            <w:proofErr w:type="spellStart"/>
            <w:r w:rsidRPr="00297C16">
              <w:rPr>
                <w:color w:val="000000" w:themeColor="text1"/>
                <w:szCs w:val="24"/>
                <w:lang w:eastAsia="zh-CN"/>
              </w:rPr>
              <w:t>DualPA</w:t>
            </w:r>
            <w:proofErr w:type="spellEnd"/>
            <w:r w:rsidRPr="00297C16">
              <w:rPr>
                <w:color w:val="000000" w:themeColor="text1"/>
                <w:szCs w:val="24"/>
                <w:lang w:eastAsia="zh-CN"/>
              </w:rPr>
              <w:t xml:space="preserve"> is not </w:t>
            </w:r>
            <w:proofErr w:type="spellStart"/>
            <w:r w:rsidRPr="00297C16">
              <w:rPr>
                <w:color w:val="000000" w:themeColor="text1"/>
                <w:szCs w:val="24"/>
                <w:lang w:eastAsia="zh-CN"/>
              </w:rPr>
              <w:t>signalled</w:t>
            </w:r>
            <w:proofErr w:type="spellEnd"/>
            <w:r w:rsidRPr="00297C16">
              <w:rPr>
                <w:color w:val="000000" w:themeColor="text1"/>
                <w:szCs w:val="24"/>
                <w:lang w:eastAsia="zh-CN"/>
              </w:rPr>
              <w:t xml:space="preserve"> or </w:t>
            </w:r>
            <w:proofErr w:type="spellStart"/>
            <w:r w:rsidRPr="00297C16">
              <w:rPr>
                <w:color w:val="000000" w:themeColor="text1"/>
                <w:szCs w:val="24"/>
                <w:lang w:eastAsia="zh-CN"/>
              </w:rPr>
              <w:t>TxD</w:t>
            </w:r>
            <w:proofErr w:type="spellEnd"/>
            <w:r w:rsidRPr="00297C16">
              <w:rPr>
                <w:color w:val="000000" w:themeColor="text1"/>
                <w:szCs w:val="24"/>
                <w:lang w:eastAsia="zh-CN"/>
              </w:rPr>
              <w:t xml:space="preserve"> or UL MIMO is </w:t>
            </w:r>
            <w:proofErr w:type="spellStart"/>
            <w:r w:rsidRPr="00297C16">
              <w:rPr>
                <w:color w:val="000000" w:themeColor="text1"/>
                <w:szCs w:val="24"/>
                <w:lang w:eastAsia="zh-CN"/>
              </w:rPr>
              <w:t>signalled</w:t>
            </w:r>
            <w:proofErr w:type="spellEnd"/>
            <w:r w:rsidRPr="00297C16">
              <w:rPr>
                <w:color w:val="000000" w:themeColor="text1"/>
                <w:szCs w:val="24"/>
                <w:lang w:eastAsia="zh-CN"/>
              </w:rPr>
              <w:t>, transmit interruption may be needed to allow LO switching and the single carrier MPR can be sued when transmitted RBs are allocated in only one of the CC. (Skyworks)</w:t>
            </w:r>
          </w:p>
          <w:p w14:paraId="64FDD3CB"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rFonts w:hint="eastAsia"/>
                <w:color w:val="000000" w:themeColor="text1"/>
                <w:szCs w:val="24"/>
                <w:lang w:eastAsia="zh-CN"/>
              </w:rPr>
              <w:t>P</w:t>
            </w:r>
            <w:r w:rsidRPr="00297C16">
              <w:rPr>
                <w:color w:val="000000" w:themeColor="text1"/>
                <w:szCs w:val="24"/>
                <w:lang w:eastAsia="zh-CN"/>
              </w:rPr>
              <w:t>roposal 3: for non-contiguous UL CA configurations with sub-blocks consisting of one cell and supported by dual PA architecture, the non-CA (single CC) MPR applies for one cell active among the configured uplink serving cells, the other cell deactivated. (Ericsson)</w:t>
            </w:r>
          </w:p>
          <w:p w14:paraId="78B30CCD" w14:textId="77777777" w:rsidR="00AC138F" w:rsidRPr="00297C16" w:rsidRDefault="00AC138F" w:rsidP="00AC138F">
            <w:pPr>
              <w:pStyle w:val="aff6"/>
              <w:widowControl/>
              <w:numPr>
                <w:ilvl w:val="1"/>
                <w:numId w:val="32"/>
              </w:numPr>
              <w:spacing w:after="120"/>
              <w:ind w:left="1440" w:firstLineChars="0"/>
              <w:rPr>
                <w:color w:val="000000" w:themeColor="text1"/>
                <w:szCs w:val="24"/>
                <w:lang w:eastAsia="zh-CN"/>
              </w:rPr>
            </w:pPr>
            <w:r w:rsidRPr="00297C16">
              <w:rPr>
                <w:rFonts w:hint="eastAsia"/>
                <w:color w:val="000000" w:themeColor="text1"/>
                <w:szCs w:val="24"/>
                <w:lang w:eastAsia="zh-CN"/>
              </w:rPr>
              <w:t>P</w:t>
            </w:r>
            <w:r w:rsidRPr="00297C16">
              <w:rPr>
                <w:color w:val="000000" w:themeColor="text1"/>
                <w:szCs w:val="24"/>
                <w:lang w:eastAsia="zh-CN"/>
              </w:rPr>
              <w:t xml:space="preserve">roposal 4: for non-contiguous UL CA configurations with sub-blocks consisting of one cell not supported by a dual PA architecture, applicability of the non-CA (single CC) MPR for one active </w:t>
            </w:r>
            <w:r w:rsidRPr="00297C16">
              <w:rPr>
                <w:color w:val="000000" w:themeColor="text1"/>
                <w:szCs w:val="24"/>
                <w:lang w:eastAsia="zh-CN"/>
              </w:rPr>
              <w:lastRenderedPageBreak/>
              <w:t>cell among the configured uplink serving cells, the other cell deactivated, is subject to UE capability, e.g. indication of [mpr-singleCC-activated-FR1] for the band combination. (Ericsson)</w:t>
            </w:r>
          </w:p>
          <w:p w14:paraId="07FF108F" w14:textId="77777777" w:rsidR="00AC138F" w:rsidRPr="00297C16" w:rsidRDefault="00AC138F" w:rsidP="00AC138F">
            <w:pPr>
              <w:spacing w:after="120"/>
              <w:jc w:val="both"/>
              <w:rPr>
                <w:color w:val="000000" w:themeColor="text1"/>
                <w:szCs w:val="24"/>
              </w:rPr>
            </w:pPr>
          </w:p>
          <w:p w14:paraId="5F2AE9A1" w14:textId="77777777" w:rsidR="00AC138F" w:rsidRPr="00297C16" w:rsidRDefault="00AC138F" w:rsidP="00AC138F">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WF</w:t>
            </w:r>
          </w:p>
          <w:p w14:paraId="7E044887" w14:textId="49B043BA" w:rsidR="0067071C" w:rsidRPr="00AC138F" w:rsidRDefault="00AC138F" w:rsidP="00AC138F">
            <w:pPr>
              <w:pStyle w:val="aff6"/>
              <w:widowControl/>
              <w:numPr>
                <w:ilvl w:val="1"/>
                <w:numId w:val="32"/>
              </w:numPr>
              <w:spacing w:after="120"/>
              <w:ind w:left="1440" w:firstLineChars="0"/>
              <w:jc w:val="left"/>
              <w:rPr>
                <w:color w:val="000000" w:themeColor="text1"/>
                <w:szCs w:val="24"/>
                <w:lang w:eastAsia="zh-CN"/>
              </w:rPr>
            </w:pPr>
            <w:r>
              <w:rPr>
                <w:color w:val="000000" w:themeColor="text1"/>
                <w:szCs w:val="24"/>
                <w:lang w:eastAsia="zh-CN"/>
              </w:rPr>
              <w:t>FFS in next meeting</w:t>
            </w:r>
          </w:p>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0D086468" w14:textId="301F4457" w:rsidR="00EC1618" w:rsidRPr="00EC1618" w:rsidRDefault="00EC1618" w:rsidP="00EC1618">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FR1 intra-band contiguous UL CA</w:t>
      </w:r>
    </w:p>
    <w:p w14:paraId="4C776F82" w14:textId="77777777" w:rsidR="00EC03FE" w:rsidRDefault="006E6D1D" w:rsidP="008575B1">
      <w:pPr>
        <w:jc w:val="both"/>
      </w:pPr>
      <w:r>
        <w:t>Reviewing</w:t>
      </w:r>
      <w:r w:rsidR="00D628BE">
        <w:t xml:space="preserve"> the discussion </w:t>
      </w:r>
      <w:r w:rsidR="008F0B1E">
        <w:t xml:space="preserve">in last meeting, </w:t>
      </w:r>
      <w:r w:rsidR="00BE67A1">
        <w:t>agreement</w:t>
      </w:r>
      <w:r w:rsidR="008F0B1E">
        <w:t xml:space="preserve"> on </w:t>
      </w:r>
      <w:r w:rsidR="001662E7">
        <w:t>applying</w:t>
      </w:r>
      <w:r w:rsidR="008F0B1E">
        <w:t xml:space="preserve"> single CC MPR</w:t>
      </w:r>
      <w:r w:rsidR="001662E7">
        <w:t xml:space="preserve"> to intra-band contiguous UL CA when </w:t>
      </w:r>
      <w:proofErr w:type="spellStart"/>
      <w:r w:rsidR="001662E7">
        <w:t>SCell</w:t>
      </w:r>
      <w:proofErr w:type="spellEnd"/>
      <w:r w:rsidR="001662E7">
        <w:t xml:space="preserve"> is deactivated </w:t>
      </w:r>
      <w:r w:rsidR="00BE67A1">
        <w:t>was</w:t>
      </w:r>
      <w:r w:rsidR="001662E7">
        <w:t xml:space="preserve"> almost achieved </w:t>
      </w:r>
      <w:r w:rsidR="00BE67A1">
        <w:t xml:space="preserve">given that </w:t>
      </w:r>
      <w:r w:rsidR="000E0050">
        <w:t xml:space="preserve">UE vendors can be confident in meeting NW scheduling preference when UL traffic is low. </w:t>
      </w:r>
      <w:r w:rsidR="00EC1618">
        <w:t>Actually</w:t>
      </w:r>
      <w:r w:rsidR="000E0050">
        <w:t xml:space="preserve">, MAC CE </w:t>
      </w:r>
      <w:r w:rsidR="00EC1618">
        <w:t>based mechanism</w:t>
      </w:r>
      <w:r w:rsidR="002914DB">
        <w:t xml:space="preserve"> </w:t>
      </w:r>
      <w:r w:rsidR="00EC1618">
        <w:t xml:space="preserve">could provide </w:t>
      </w:r>
      <w:r w:rsidR="002914DB">
        <w:t>sufficient</w:t>
      </w:r>
      <w:r w:rsidR="00EC1618">
        <w:t xml:space="preserve"> time for UE to adjust RF resources assignment </w:t>
      </w:r>
      <w:r w:rsidR="00941EF0">
        <w:t>then</w:t>
      </w:r>
      <w:r w:rsidR="00EC1618">
        <w:t xml:space="preserve"> utilizing smaller MPR can be possible.</w:t>
      </w:r>
    </w:p>
    <w:p w14:paraId="4B00271F" w14:textId="2D4A64ED" w:rsidR="00512560" w:rsidRDefault="007A6F21" w:rsidP="008575B1">
      <w:pPr>
        <w:jc w:val="both"/>
      </w:pPr>
      <w:r>
        <w:t>In addition to</w:t>
      </w:r>
      <w:r w:rsidR="00512560">
        <w:t xml:space="preserve"> the MPR applicability, </w:t>
      </w:r>
      <w:r>
        <w:t xml:space="preserve">one FFS point is whether to </w:t>
      </w:r>
      <w:r w:rsidR="000E50E7">
        <w:t>explicitly</w:t>
      </w:r>
      <w:r>
        <w:t xml:space="preserve"> refer to the corresponding </w:t>
      </w:r>
      <w:proofErr w:type="gramStart"/>
      <w:r>
        <w:t>Tx</w:t>
      </w:r>
      <w:proofErr w:type="gramEnd"/>
      <w:r>
        <w:t xml:space="preserve"> power requirement when only 1 CC is activated.</w:t>
      </w:r>
      <w:r w:rsidR="000E50E7">
        <w:t xml:space="preserve"> From our understanding, such change could be interpreted as introducing Rel-18 power boosting to</w:t>
      </w:r>
      <w:r w:rsidR="000E50E7" w:rsidRPr="000E50E7">
        <w:t xml:space="preserve"> </w:t>
      </w:r>
      <w:r w:rsidR="000E50E7">
        <w:t xml:space="preserve">intra-band contiguous UL CA, which is not agreed in any previous discussions (whether Rel-18 further coverage enhancement or TEI). </w:t>
      </w:r>
    </w:p>
    <w:p w14:paraId="0ABDDF76" w14:textId="53163B84" w:rsidR="00941EF0" w:rsidRDefault="00716677" w:rsidP="001A68A6">
      <w:pPr>
        <w:jc w:val="both"/>
        <w:rPr>
          <w:b/>
          <w:i/>
        </w:rPr>
      </w:pPr>
      <w:r>
        <w:rPr>
          <w:b/>
          <w:i/>
        </w:rPr>
        <w:t>Proposal 1:</w:t>
      </w:r>
      <w:r w:rsidR="00941EF0">
        <w:rPr>
          <w:b/>
          <w:i/>
        </w:rPr>
        <w:t xml:space="preserve"> RAN4 specifies the following MPR applicability:</w:t>
      </w:r>
    </w:p>
    <w:p w14:paraId="16F60D20" w14:textId="59EDF834" w:rsidR="00941EF0" w:rsidRPr="00941EF0" w:rsidRDefault="00941EF0" w:rsidP="001A68A6">
      <w:pPr>
        <w:pStyle w:val="aff6"/>
        <w:widowControl/>
        <w:numPr>
          <w:ilvl w:val="0"/>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For PC3, the single CC MPR requirements (Table 6.2.2-1)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CA with only one UL CC activated. </w:t>
      </w:r>
    </w:p>
    <w:p w14:paraId="6DD4A6E6" w14:textId="40869F90" w:rsidR="00941EF0" w:rsidRDefault="00941EF0" w:rsidP="001A68A6">
      <w:pPr>
        <w:pStyle w:val="aff6"/>
        <w:widowControl/>
        <w:numPr>
          <w:ilvl w:val="0"/>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For PC2, the single CC MPR requirements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w:t>
      </w:r>
      <w:r>
        <w:rPr>
          <w:rFonts w:ascii="Times New Roman" w:hAnsi="Times New Roman"/>
          <w:b/>
          <w:i/>
          <w:kern w:val="0"/>
          <w:sz w:val="20"/>
          <w:szCs w:val="20"/>
          <w:lang w:val="en-GB" w:eastAsia="zh-CN"/>
        </w:rPr>
        <w:t>A with only one UL CC activated:</w:t>
      </w:r>
      <w:r w:rsidRPr="00941EF0">
        <w:rPr>
          <w:rFonts w:ascii="Times New Roman" w:hAnsi="Times New Roman"/>
          <w:b/>
          <w:i/>
          <w:kern w:val="0"/>
          <w:sz w:val="20"/>
          <w:szCs w:val="20"/>
          <w:lang w:val="en-GB" w:eastAsia="zh-CN"/>
        </w:rPr>
        <w:t xml:space="preserve"> </w:t>
      </w:r>
    </w:p>
    <w:p w14:paraId="1B79B685" w14:textId="422163DE" w:rsidR="00941EF0" w:rsidRDefault="00941EF0" w:rsidP="001A68A6">
      <w:pPr>
        <w:pStyle w:val="aff6"/>
        <w:widowControl/>
        <w:numPr>
          <w:ilvl w:val="1"/>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If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w:t>
      </w:r>
      <w:r>
        <w:rPr>
          <w:rFonts w:ascii="Times New Roman" w:hAnsi="Times New Roman"/>
          <w:b/>
          <w:i/>
          <w:kern w:val="0"/>
          <w:sz w:val="20"/>
          <w:szCs w:val="20"/>
          <w:lang w:val="en-GB" w:eastAsia="zh-CN"/>
        </w:rPr>
        <w:t xml:space="preserve"> (Table 6.2D.2-1) should apply.</w:t>
      </w:r>
    </w:p>
    <w:p w14:paraId="395D504F" w14:textId="77777777" w:rsidR="00C8443E" w:rsidRDefault="00941EF0" w:rsidP="001A68A6">
      <w:pPr>
        <w:pStyle w:val="aff6"/>
        <w:widowControl/>
        <w:numPr>
          <w:ilvl w:val="1"/>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Pr>
          <w:rFonts w:ascii="Times New Roman" w:hAnsi="Times New Roman"/>
          <w:b/>
          <w:i/>
          <w:kern w:val="0"/>
          <w:sz w:val="20"/>
          <w:szCs w:val="20"/>
          <w:lang w:val="en-GB" w:eastAsia="zh-CN"/>
        </w:rPr>
        <w:t>I</w:t>
      </w:r>
      <w:r w:rsidRPr="00941EF0">
        <w:rPr>
          <w:rFonts w:ascii="Times New Roman" w:hAnsi="Times New Roman"/>
          <w:b/>
          <w:i/>
          <w:kern w:val="0"/>
          <w:sz w:val="20"/>
          <w:szCs w:val="20"/>
          <w:lang w:val="en-GB" w:eastAsia="zh-CN"/>
        </w:rPr>
        <w:t xml:space="preserve">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not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without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 (Table 6.2.2-2) should apply.</w:t>
      </w:r>
    </w:p>
    <w:p w14:paraId="64A73D6A" w14:textId="0BE1A83C" w:rsidR="000E50E7" w:rsidRPr="00095D7B" w:rsidRDefault="000E50E7" w:rsidP="00D906BB">
      <w:pPr>
        <w:jc w:val="both"/>
        <w:rPr>
          <w:b/>
          <w:i/>
        </w:rPr>
      </w:pPr>
      <w:r>
        <w:rPr>
          <w:b/>
          <w:i/>
        </w:rPr>
        <w:t xml:space="preserve">Proposal 2: Do not refer to the </w:t>
      </w:r>
      <w:r w:rsidRPr="000E50E7">
        <w:rPr>
          <w:b/>
          <w:i/>
        </w:rPr>
        <w:t xml:space="preserve">corresponding configured </w:t>
      </w:r>
      <w:proofErr w:type="gramStart"/>
      <w:r w:rsidRPr="000E50E7">
        <w:rPr>
          <w:b/>
          <w:i/>
        </w:rPr>
        <w:t>Tx</w:t>
      </w:r>
      <w:proofErr w:type="gramEnd"/>
      <w:r w:rsidRPr="000E50E7">
        <w:rPr>
          <w:b/>
          <w:i/>
        </w:rPr>
        <w:t xml:space="preserve"> power requirements </w:t>
      </w:r>
      <w:r>
        <w:rPr>
          <w:b/>
          <w:i/>
        </w:rPr>
        <w:t>f</w:t>
      </w:r>
      <w:r w:rsidRPr="000E50E7">
        <w:rPr>
          <w:b/>
          <w:i/>
        </w:rPr>
        <w:t>or PC3 and PC2 contiguous UL CA use the corresponding single CC MPR when only 1 CC is activated</w:t>
      </w:r>
      <w:r>
        <w:rPr>
          <w:b/>
          <w:i/>
        </w:rPr>
        <w:t>.</w:t>
      </w:r>
    </w:p>
    <w:p w14:paraId="054D9220" w14:textId="4A048712" w:rsidR="008804A8" w:rsidRDefault="00C8443E" w:rsidP="008804A8">
      <w:pPr>
        <w:jc w:val="both"/>
        <w:rPr>
          <w:rFonts w:eastAsiaTheme="minorEastAsia"/>
        </w:rPr>
      </w:pPr>
      <w:r>
        <w:t xml:space="preserve">Another issue is </w:t>
      </w:r>
      <w:r w:rsidR="00095D7B">
        <w:t xml:space="preserve">how to handle the </w:t>
      </w:r>
      <w:r w:rsidR="00095D7B" w:rsidRPr="000C6518">
        <w:rPr>
          <w:rFonts w:eastAsiaTheme="minorEastAsia"/>
        </w:rPr>
        <w:t>spurious emissions/ACLR/SEM</w:t>
      </w:r>
      <w:r w:rsidR="00095D7B">
        <w:rPr>
          <w:rFonts w:eastAsiaTheme="minorEastAsia"/>
        </w:rPr>
        <w:t xml:space="preserve"> requirements for the new MPR applicability. </w:t>
      </w:r>
      <w:r w:rsidR="00A76BF9">
        <w:rPr>
          <w:rFonts w:eastAsiaTheme="minorEastAsia"/>
        </w:rPr>
        <w:t>Intuitively</w:t>
      </w:r>
      <w:r w:rsidR="00354C2C">
        <w:rPr>
          <w:rFonts w:eastAsiaTheme="minorEastAsia"/>
        </w:rPr>
        <w:t xml:space="preserve">, </w:t>
      </w:r>
      <w:r w:rsidR="00D02D4B">
        <w:rPr>
          <w:rFonts w:eastAsiaTheme="minorEastAsia"/>
        </w:rPr>
        <w:t>reuse</w:t>
      </w:r>
      <w:r w:rsidR="00A76BF9">
        <w:rPr>
          <w:rFonts w:eastAsiaTheme="minorEastAsia"/>
        </w:rPr>
        <w:t xml:space="preserve"> the </w:t>
      </w:r>
      <w:r w:rsidR="00D02D4B">
        <w:rPr>
          <w:rFonts w:eastAsiaTheme="minorEastAsia"/>
        </w:rPr>
        <w:t>emission</w:t>
      </w:r>
      <w:r w:rsidR="00A76BF9">
        <w:rPr>
          <w:rFonts w:eastAsiaTheme="minorEastAsia"/>
        </w:rPr>
        <w:t xml:space="preserve"> requirements</w:t>
      </w:r>
      <w:r w:rsidR="00D02D4B">
        <w:rPr>
          <w:rFonts w:eastAsiaTheme="minorEastAsia"/>
        </w:rPr>
        <w:t xml:space="preserve"> defined for </w:t>
      </w:r>
      <w:r w:rsidR="00354C2C">
        <w:rPr>
          <w:rFonts w:eastAsiaTheme="minorEastAsia"/>
        </w:rPr>
        <w:t xml:space="preserve">intra-band contiguous UL CA </w:t>
      </w:r>
      <w:r w:rsidR="00A76BF9">
        <w:rPr>
          <w:rFonts w:eastAsiaTheme="minorEastAsia"/>
        </w:rPr>
        <w:t>would be the most UE implementation friendly way</w:t>
      </w:r>
      <w:r w:rsidR="00354C2C">
        <w:rPr>
          <w:rFonts w:eastAsiaTheme="minorEastAsia"/>
        </w:rPr>
        <w:t>.</w:t>
      </w:r>
      <w:r w:rsidR="00692015">
        <w:rPr>
          <w:rFonts w:eastAsiaTheme="minorEastAsia"/>
        </w:rPr>
        <w:t xml:space="preserve"> </w:t>
      </w:r>
      <w:r w:rsidR="00354C2C">
        <w:rPr>
          <w:rFonts w:eastAsiaTheme="minorEastAsia"/>
        </w:rPr>
        <w:t>Otherwise, the UE that indicates dual PA capability</w:t>
      </w:r>
      <w:r w:rsidR="008804A8">
        <w:rPr>
          <w:rFonts w:eastAsiaTheme="minorEastAsia"/>
        </w:rPr>
        <w:t xml:space="preserve"> to support intra-band contiguous UL CA</w:t>
      </w:r>
      <w:r w:rsidR="00354C2C">
        <w:rPr>
          <w:rFonts w:eastAsiaTheme="minorEastAsia"/>
        </w:rPr>
        <w:t xml:space="preserve"> </w:t>
      </w:r>
      <w:r w:rsidR="008804A8">
        <w:rPr>
          <w:rFonts w:eastAsiaTheme="minorEastAsia"/>
        </w:rPr>
        <w:t>could be</w:t>
      </w:r>
      <w:r w:rsidR="00354C2C">
        <w:rPr>
          <w:rFonts w:eastAsiaTheme="minorEastAsia"/>
        </w:rPr>
        <w:t xml:space="preserve"> risk</w:t>
      </w:r>
      <w:r w:rsidR="008804A8">
        <w:rPr>
          <w:rFonts w:eastAsiaTheme="minorEastAsia"/>
        </w:rPr>
        <w:t xml:space="preserve">y </w:t>
      </w:r>
      <w:r w:rsidR="00354C2C">
        <w:rPr>
          <w:rFonts w:eastAsiaTheme="minorEastAsia"/>
        </w:rPr>
        <w:t xml:space="preserve">to violate the </w:t>
      </w:r>
      <w:r w:rsidR="008804A8">
        <w:rPr>
          <w:rFonts w:eastAsiaTheme="minorEastAsia"/>
        </w:rPr>
        <w:t>SEM requirement defined for single carrier</w:t>
      </w:r>
      <w:r w:rsidR="00354C2C">
        <w:rPr>
          <w:rFonts w:eastAsiaTheme="minorEastAsia"/>
        </w:rPr>
        <w:t xml:space="preserve"> </w:t>
      </w:r>
      <w:r w:rsidR="008804A8">
        <w:rPr>
          <w:rFonts w:eastAsiaTheme="minorEastAsia"/>
        </w:rPr>
        <w:t>as identified in [</w:t>
      </w:r>
      <w:r w:rsidR="00AA2327">
        <w:rPr>
          <w:rFonts w:eastAsiaTheme="minorEastAsia"/>
        </w:rPr>
        <w:t>2</w:t>
      </w:r>
      <w:r w:rsidR="008804A8">
        <w:rPr>
          <w:rFonts w:eastAsiaTheme="minorEastAsia"/>
        </w:rPr>
        <w:t>].</w:t>
      </w:r>
    </w:p>
    <w:p w14:paraId="3A8D8C81" w14:textId="7B2C44BC" w:rsidR="00EC1618" w:rsidRPr="00C8443E" w:rsidRDefault="00D906BB" w:rsidP="005E4BA0">
      <w:pPr>
        <w:jc w:val="both"/>
        <w:rPr>
          <w:b/>
          <w:i/>
        </w:rPr>
      </w:pPr>
      <w:r>
        <w:rPr>
          <w:b/>
          <w:i/>
        </w:rPr>
        <w:t xml:space="preserve">Proposal </w:t>
      </w:r>
      <w:r w:rsidR="00095D7B">
        <w:rPr>
          <w:b/>
          <w:i/>
        </w:rPr>
        <w:t>3</w:t>
      </w:r>
      <w:r>
        <w:rPr>
          <w:b/>
          <w:i/>
        </w:rPr>
        <w:t xml:space="preserve">: For Rel-19 MPR applicability for </w:t>
      </w:r>
      <w:r w:rsidRPr="00941EF0">
        <w:rPr>
          <w:b/>
          <w:i/>
        </w:rPr>
        <w:t>FR1 intra-band contiguous UL CA</w:t>
      </w:r>
      <w:r>
        <w:rPr>
          <w:b/>
          <w:i/>
        </w:rPr>
        <w:t>,</w:t>
      </w:r>
      <w:r w:rsidR="00AA2327">
        <w:rPr>
          <w:b/>
          <w:i/>
        </w:rPr>
        <w:t xml:space="preserve"> reuse</w:t>
      </w:r>
      <w:r w:rsidR="005E4BA0">
        <w:rPr>
          <w:b/>
          <w:i/>
        </w:rPr>
        <w:t xml:space="preserve"> the</w:t>
      </w:r>
      <w:r>
        <w:rPr>
          <w:b/>
          <w:i/>
        </w:rPr>
        <w:t xml:space="preserve"> </w:t>
      </w:r>
      <w:r w:rsidRPr="005E4BA0">
        <w:rPr>
          <w:rFonts w:eastAsiaTheme="minorEastAsia"/>
          <w:b/>
          <w:i/>
        </w:rPr>
        <w:t xml:space="preserve">spurious emissions/ACLR/SEM </w:t>
      </w:r>
      <w:r w:rsidR="00AA2327">
        <w:rPr>
          <w:rFonts w:eastAsiaTheme="minorEastAsia"/>
          <w:b/>
          <w:i/>
        </w:rPr>
        <w:t xml:space="preserve">defined for </w:t>
      </w:r>
      <w:r w:rsidR="00AA2327" w:rsidRPr="00941EF0">
        <w:rPr>
          <w:b/>
          <w:i/>
        </w:rPr>
        <w:t>FR1 intra-band contiguous UL CA</w:t>
      </w:r>
      <w:r w:rsidR="00AA2327">
        <w:rPr>
          <w:b/>
          <w:i/>
        </w:rPr>
        <w:t xml:space="preserve"> even </w:t>
      </w:r>
      <w:r w:rsidR="00AA2327" w:rsidRPr="00AA2327">
        <w:rPr>
          <w:b/>
          <w:i/>
        </w:rPr>
        <w:t>when only one CC</w:t>
      </w:r>
      <w:r w:rsidR="00AA2327">
        <w:rPr>
          <w:b/>
          <w:i/>
        </w:rPr>
        <w:t xml:space="preserve"> is activated</w:t>
      </w:r>
      <w:r w:rsidR="005E4BA0">
        <w:rPr>
          <w:rFonts w:eastAsiaTheme="minorEastAsia"/>
          <w:b/>
          <w:i/>
        </w:rPr>
        <w:t>.</w:t>
      </w:r>
    </w:p>
    <w:p w14:paraId="7CBF2A43" w14:textId="064F78F0"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22FE11E1"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96C4E">
        <w:t xml:space="preserve">remaining issue for </w:t>
      </w:r>
      <w:r w:rsidR="00971FB1">
        <w:t xml:space="preserve">Rel-19 </w:t>
      </w:r>
      <w:r w:rsidR="00971FB1" w:rsidRPr="00971FB1">
        <w:t>MPR applicability for FR</w:t>
      </w:r>
      <w:r w:rsidR="00DC22DE">
        <w:t>1</w:t>
      </w:r>
      <w:r w:rsidR="00971FB1" w:rsidRPr="00971FB1">
        <w:t xml:space="preserve"> </w:t>
      </w:r>
      <w:r w:rsidR="00DC22DE">
        <w:t xml:space="preserve">intra-band UL </w:t>
      </w:r>
      <w:r w:rsidR="00971FB1" w:rsidRPr="00971FB1">
        <w:t>CA</w:t>
      </w:r>
      <w:r w:rsidR="007265B2">
        <w:t>.</w:t>
      </w:r>
      <w:r w:rsidRPr="00086BFD">
        <w:t xml:space="preserve"> </w:t>
      </w:r>
      <w:r w:rsidR="00796C4E">
        <w:t>W</w:t>
      </w:r>
      <w:r w:rsidRPr="00086BFD">
        <w:t>e have the following</w:t>
      </w:r>
      <w:r w:rsidR="00FB341C">
        <w:t xml:space="preserve"> </w:t>
      </w:r>
      <w:r w:rsidRPr="00086BFD">
        <w:t>proposal</w:t>
      </w:r>
      <w:r>
        <w:rPr>
          <w:rFonts w:hint="eastAsia"/>
        </w:rPr>
        <w:t>s</w:t>
      </w:r>
      <w:r w:rsidRPr="00086BFD">
        <w:t>:</w:t>
      </w:r>
      <w:r w:rsidRPr="00671A68">
        <w:rPr>
          <w:rFonts w:hint="eastAsia"/>
          <w:b/>
          <w:i/>
          <w:lang w:val="en-US"/>
        </w:rPr>
        <w:t xml:space="preserve"> </w:t>
      </w:r>
    </w:p>
    <w:p w14:paraId="496470F5" w14:textId="77777777" w:rsidR="00AA2327" w:rsidRDefault="00AA2327" w:rsidP="00AA2327">
      <w:pPr>
        <w:jc w:val="both"/>
        <w:rPr>
          <w:b/>
          <w:i/>
        </w:rPr>
      </w:pPr>
      <w:r>
        <w:rPr>
          <w:b/>
          <w:i/>
        </w:rPr>
        <w:t>Proposal 1: RAN4 specifies the following MPR applicability:</w:t>
      </w:r>
    </w:p>
    <w:p w14:paraId="2D4E48F0" w14:textId="77777777" w:rsidR="00AA2327" w:rsidRPr="00941EF0" w:rsidRDefault="00AA2327" w:rsidP="00AA2327">
      <w:pPr>
        <w:pStyle w:val="aff6"/>
        <w:widowControl/>
        <w:numPr>
          <w:ilvl w:val="0"/>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For PC3, the single CC MPR requirements (Table 6.2.2-1)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CA with only one UL CC activated. </w:t>
      </w:r>
    </w:p>
    <w:p w14:paraId="2F50E22D" w14:textId="77777777" w:rsidR="00AA2327" w:rsidRDefault="00AA2327" w:rsidP="00AA2327">
      <w:pPr>
        <w:pStyle w:val="aff6"/>
        <w:widowControl/>
        <w:numPr>
          <w:ilvl w:val="0"/>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lastRenderedPageBreak/>
        <w:t xml:space="preserve">For PC2, the single CC MPR requirements </w:t>
      </w:r>
      <w:r>
        <w:rPr>
          <w:rFonts w:ascii="Times New Roman" w:hAnsi="Times New Roman"/>
          <w:b/>
          <w:i/>
          <w:kern w:val="0"/>
          <w:sz w:val="20"/>
          <w:szCs w:val="20"/>
          <w:lang w:val="en-GB" w:eastAsia="zh-CN"/>
        </w:rPr>
        <w:t>apply</w:t>
      </w:r>
      <w:r w:rsidRPr="00941EF0">
        <w:rPr>
          <w:rFonts w:ascii="Times New Roman" w:hAnsi="Times New Roman"/>
          <w:b/>
          <w:i/>
          <w:kern w:val="0"/>
          <w:sz w:val="20"/>
          <w:szCs w:val="20"/>
          <w:lang w:val="en-GB" w:eastAsia="zh-CN"/>
        </w:rPr>
        <w:t xml:space="preserve"> to FR1 intra-band contiguous UL C</w:t>
      </w:r>
      <w:r>
        <w:rPr>
          <w:rFonts w:ascii="Times New Roman" w:hAnsi="Times New Roman"/>
          <w:b/>
          <w:i/>
          <w:kern w:val="0"/>
          <w:sz w:val="20"/>
          <w:szCs w:val="20"/>
          <w:lang w:val="en-GB" w:eastAsia="zh-CN"/>
        </w:rPr>
        <w:t>A with only one UL CC activated:</w:t>
      </w:r>
      <w:r w:rsidRPr="00941EF0">
        <w:rPr>
          <w:rFonts w:ascii="Times New Roman" w:hAnsi="Times New Roman"/>
          <w:b/>
          <w:i/>
          <w:kern w:val="0"/>
          <w:sz w:val="20"/>
          <w:szCs w:val="20"/>
          <w:lang w:val="en-GB" w:eastAsia="zh-CN"/>
        </w:rPr>
        <w:t xml:space="preserve"> </w:t>
      </w:r>
    </w:p>
    <w:p w14:paraId="4D019AA9" w14:textId="77777777" w:rsidR="00AA2327" w:rsidRDefault="00AA2327" w:rsidP="00AA2327">
      <w:pPr>
        <w:pStyle w:val="aff6"/>
        <w:widowControl/>
        <w:numPr>
          <w:ilvl w:val="1"/>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sidRPr="00941EF0">
        <w:rPr>
          <w:rFonts w:ascii="Times New Roman" w:hAnsi="Times New Roman"/>
          <w:b/>
          <w:i/>
          <w:kern w:val="0"/>
          <w:sz w:val="20"/>
          <w:szCs w:val="20"/>
          <w:lang w:val="en-GB" w:eastAsia="zh-CN"/>
        </w:rPr>
        <w:t xml:space="preserve">If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w:t>
      </w:r>
      <w:r>
        <w:rPr>
          <w:rFonts w:ascii="Times New Roman" w:hAnsi="Times New Roman"/>
          <w:b/>
          <w:i/>
          <w:kern w:val="0"/>
          <w:sz w:val="20"/>
          <w:szCs w:val="20"/>
          <w:lang w:val="en-GB" w:eastAsia="zh-CN"/>
        </w:rPr>
        <w:t xml:space="preserve"> (Table 6.2D.2-1) should apply.</w:t>
      </w:r>
    </w:p>
    <w:p w14:paraId="519715B8" w14:textId="77777777" w:rsidR="00AA2327" w:rsidRDefault="00AA2327" w:rsidP="00AA2327">
      <w:pPr>
        <w:pStyle w:val="aff6"/>
        <w:widowControl/>
        <w:numPr>
          <w:ilvl w:val="1"/>
          <w:numId w:val="38"/>
        </w:numPr>
        <w:overflowPunct w:val="0"/>
        <w:autoSpaceDE w:val="0"/>
        <w:autoSpaceDN w:val="0"/>
        <w:adjustRightInd w:val="0"/>
        <w:spacing w:after="180"/>
        <w:ind w:firstLineChars="0"/>
        <w:textAlignment w:val="baseline"/>
        <w:rPr>
          <w:rFonts w:ascii="Times New Roman" w:hAnsi="Times New Roman"/>
          <w:b/>
          <w:i/>
          <w:kern w:val="0"/>
          <w:sz w:val="20"/>
          <w:szCs w:val="20"/>
          <w:lang w:val="en-GB" w:eastAsia="zh-CN"/>
        </w:rPr>
      </w:pPr>
      <w:r>
        <w:rPr>
          <w:rFonts w:ascii="Times New Roman" w:hAnsi="Times New Roman"/>
          <w:b/>
          <w:i/>
          <w:kern w:val="0"/>
          <w:sz w:val="20"/>
          <w:szCs w:val="20"/>
          <w:lang w:val="en-GB" w:eastAsia="zh-CN"/>
        </w:rPr>
        <w:t>I</w:t>
      </w:r>
      <w:r w:rsidRPr="00941EF0">
        <w:rPr>
          <w:rFonts w:ascii="Times New Roman" w:hAnsi="Times New Roman"/>
          <w:b/>
          <w:i/>
          <w:kern w:val="0"/>
          <w:sz w:val="20"/>
          <w:szCs w:val="20"/>
          <w:lang w:val="en-GB" w:eastAsia="zh-CN"/>
        </w:rPr>
        <w:t xml:space="preserve">f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is not indicated for this intra-band contiguous UL</w:t>
      </w:r>
      <w:r>
        <w:rPr>
          <w:rFonts w:ascii="Times New Roman" w:hAnsi="Times New Roman"/>
          <w:b/>
          <w:i/>
          <w:kern w:val="0"/>
          <w:sz w:val="20"/>
          <w:szCs w:val="20"/>
          <w:lang w:val="en-GB" w:eastAsia="zh-CN"/>
        </w:rPr>
        <w:t xml:space="preserve"> </w:t>
      </w:r>
      <w:r w:rsidRPr="00941EF0">
        <w:rPr>
          <w:rFonts w:ascii="Times New Roman" w:hAnsi="Times New Roman"/>
          <w:b/>
          <w:i/>
          <w:kern w:val="0"/>
          <w:sz w:val="20"/>
          <w:szCs w:val="20"/>
          <w:lang w:val="en-GB" w:eastAsia="zh-CN"/>
        </w:rPr>
        <w:t xml:space="preserve">CA, single CC without </w:t>
      </w:r>
      <w:proofErr w:type="spellStart"/>
      <w:r w:rsidRPr="00941EF0">
        <w:rPr>
          <w:rFonts w:ascii="Times New Roman" w:hAnsi="Times New Roman"/>
          <w:b/>
          <w:i/>
          <w:kern w:val="0"/>
          <w:sz w:val="20"/>
          <w:szCs w:val="20"/>
          <w:lang w:val="en-GB" w:eastAsia="zh-CN"/>
        </w:rPr>
        <w:t>TxD</w:t>
      </w:r>
      <w:proofErr w:type="spellEnd"/>
      <w:r w:rsidRPr="00941EF0">
        <w:rPr>
          <w:rFonts w:ascii="Times New Roman" w:hAnsi="Times New Roman"/>
          <w:b/>
          <w:i/>
          <w:kern w:val="0"/>
          <w:sz w:val="20"/>
          <w:szCs w:val="20"/>
          <w:lang w:val="en-GB" w:eastAsia="zh-CN"/>
        </w:rPr>
        <w:t xml:space="preserve"> MPR (Table 6.2.2-2) should apply.</w:t>
      </w:r>
    </w:p>
    <w:p w14:paraId="2C2902E5" w14:textId="77777777" w:rsidR="00AA2327" w:rsidRPr="00095D7B" w:rsidRDefault="00AA2327" w:rsidP="00AA2327">
      <w:pPr>
        <w:jc w:val="both"/>
        <w:rPr>
          <w:b/>
          <w:i/>
        </w:rPr>
      </w:pPr>
      <w:r>
        <w:rPr>
          <w:b/>
          <w:i/>
        </w:rPr>
        <w:t xml:space="preserve">Proposal 2: Do not refer to the </w:t>
      </w:r>
      <w:r w:rsidRPr="000E50E7">
        <w:rPr>
          <w:b/>
          <w:i/>
        </w:rPr>
        <w:t xml:space="preserve">corresponding configured </w:t>
      </w:r>
      <w:proofErr w:type="gramStart"/>
      <w:r w:rsidRPr="000E50E7">
        <w:rPr>
          <w:b/>
          <w:i/>
        </w:rPr>
        <w:t>Tx</w:t>
      </w:r>
      <w:proofErr w:type="gramEnd"/>
      <w:r w:rsidRPr="000E50E7">
        <w:rPr>
          <w:b/>
          <w:i/>
        </w:rPr>
        <w:t xml:space="preserve"> power requirements </w:t>
      </w:r>
      <w:r>
        <w:rPr>
          <w:b/>
          <w:i/>
        </w:rPr>
        <w:t>f</w:t>
      </w:r>
      <w:r w:rsidRPr="000E50E7">
        <w:rPr>
          <w:b/>
          <w:i/>
        </w:rPr>
        <w:t>or PC3 and PC2 contiguous UL CA use the corresponding single CC MPR when only 1 CC is activated</w:t>
      </w:r>
      <w:r>
        <w:rPr>
          <w:b/>
          <w:i/>
        </w:rPr>
        <w:t>.</w:t>
      </w:r>
    </w:p>
    <w:p w14:paraId="6A1FEE05" w14:textId="77777777" w:rsidR="00AA2327" w:rsidRPr="00C8443E" w:rsidRDefault="00AA2327" w:rsidP="00AA2327">
      <w:pPr>
        <w:jc w:val="both"/>
        <w:rPr>
          <w:b/>
          <w:i/>
        </w:rPr>
      </w:pPr>
      <w:r>
        <w:rPr>
          <w:b/>
          <w:i/>
        </w:rPr>
        <w:t xml:space="preserve">Proposal 3: For Rel-19 MPR applicability for </w:t>
      </w:r>
      <w:r w:rsidRPr="00941EF0">
        <w:rPr>
          <w:b/>
          <w:i/>
        </w:rPr>
        <w:t>FR1 intra-band contiguous UL CA</w:t>
      </w:r>
      <w:r>
        <w:rPr>
          <w:b/>
          <w:i/>
        </w:rPr>
        <w:t xml:space="preserve">, reuse the </w:t>
      </w:r>
      <w:r w:rsidRPr="005E4BA0">
        <w:rPr>
          <w:rFonts w:eastAsiaTheme="minorEastAsia"/>
          <w:b/>
          <w:i/>
        </w:rPr>
        <w:t xml:space="preserve">spurious emissions/ACLR/SEM </w:t>
      </w:r>
      <w:r>
        <w:rPr>
          <w:rFonts w:eastAsiaTheme="minorEastAsia"/>
          <w:b/>
          <w:i/>
        </w:rPr>
        <w:t xml:space="preserve">defined for </w:t>
      </w:r>
      <w:r w:rsidRPr="00941EF0">
        <w:rPr>
          <w:b/>
          <w:i/>
        </w:rPr>
        <w:t>FR1 intra-band contiguous UL CA</w:t>
      </w:r>
      <w:r>
        <w:rPr>
          <w:b/>
          <w:i/>
        </w:rPr>
        <w:t xml:space="preserve"> even </w:t>
      </w:r>
      <w:r w:rsidRPr="00AA2327">
        <w:rPr>
          <w:b/>
          <w:i/>
        </w:rPr>
        <w:t>when only one CC</w:t>
      </w:r>
      <w:r>
        <w:rPr>
          <w:b/>
          <w:i/>
        </w:rPr>
        <w:t xml:space="preserve"> is activated</w:t>
      </w:r>
      <w:r>
        <w:rPr>
          <w:rFonts w:eastAsiaTheme="minorEastAsia"/>
          <w:b/>
          <w:i/>
        </w:rPr>
        <w:t>.</w:t>
      </w:r>
    </w:p>
    <w:p w14:paraId="5BA5CC12" w14:textId="71AE872A" w:rsidR="007F52CF" w:rsidRPr="0057546E" w:rsidRDefault="007F52CF" w:rsidP="00DC22DE">
      <w:pPr>
        <w:rPr>
          <w:b/>
          <w:i/>
        </w:rPr>
      </w:pPr>
    </w:p>
    <w:p w14:paraId="6E4DEA30" w14:textId="77777777" w:rsidR="00B22DA6" w:rsidRDefault="00B22DA6" w:rsidP="00B22DA6">
      <w:pPr>
        <w:pStyle w:val="1"/>
        <w:numPr>
          <w:ilvl w:val="0"/>
          <w:numId w:val="0"/>
        </w:numPr>
        <w:rPr>
          <w:rFonts w:eastAsia="宋体"/>
          <w:lang w:eastAsia="zh-CN"/>
        </w:rPr>
      </w:pPr>
      <w:r>
        <w:t>References</w:t>
      </w:r>
    </w:p>
    <w:p w14:paraId="002BFEF5" w14:textId="4C777D99" w:rsidR="00CF4C65" w:rsidRPr="00AC138F" w:rsidRDefault="00BE223D" w:rsidP="005E0491">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AC138F" w:rsidRPr="0045485B">
        <w:t>241</w:t>
      </w:r>
      <w:r w:rsidR="00AC138F">
        <w:t>4</w:t>
      </w:r>
      <w:r w:rsidR="00896A8F">
        <w:t>441</w:t>
      </w:r>
      <w:r w:rsidR="00AC138F">
        <w:t xml:space="preserve">, </w:t>
      </w:r>
      <w:r w:rsidR="00AC138F" w:rsidRPr="001D14BB">
        <w:t>“</w:t>
      </w:r>
      <w:r w:rsidR="00AC138F" w:rsidRPr="008741F1">
        <w:t>WF on power domain enhancements</w:t>
      </w:r>
      <w:r w:rsidR="00AC138F" w:rsidRPr="001D14BB">
        <w:t xml:space="preserve">”, </w:t>
      </w:r>
      <w:r w:rsidR="00AC138F">
        <w:t>Huawei, HiSilicon</w:t>
      </w:r>
      <w:r w:rsidR="00AC138F" w:rsidRPr="001D14BB">
        <w:t>, 3GPP TSG-RAN</w:t>
      </w:r>
      <w:r w:rsidR="00AC138F">
        <w:t>4</w:t>
      </w:r>
      <w:r w:rsidR="00AC138F" w:rsidRPr="001D14BB">
        <w:t xml:space="preserve"> Meeting #1</w:t>
      </w:r>
      <w:r w:rsidR="00AC138F">
        <w:t>12</w:t>
      </w:r>
      <w:r w:rsidR="00AC138F" w:rsidRPr="001D14BB">
        <w:t xml:space="preserve">, </w:t>
      </w:r>
      <w:r w:rsidR="00AC138F" w:rsidRPr="00E90FD4">
        <w:t>Maastricht, Netherlands</w:t>
      </w:r>
      <w:r w:rsidR="00AC138F">
        <w:t>,</w:t>
      </w:r>
      <w:r w:rsidR="00AC138F" w:rsidRPr="001D14BB">
        <w:t xml:space="preserve"> </w:t>
      </w:r>
      <w:r w:rsidR="00AC138F">
        <w:t>August</w:t>
      </w:r>
      <w:r w:rsidR="00AC138F" w:rsidRPr="001D14BB">
        <w:t xml:space="preserve"> </w:t>
      </w:r>
      <w:r w:rsidR="00AC138F">
        <w:t>19-23</w:t>
      </w:r>
      <w:r w:rsidR="00BB41AF">
        <w:t>.</w:t>
      </w:r>
    </w:p>
    <w:p w14:paraId="169C776E" w14:textId="0076F726" w:rsidR="0067071C" w:rsidRPr="008804A8" w:rsidRDefault="008804A8" w:rsidP="008804A8">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45485B">
        <w:t>241</w:t>
      </w:r>
      <w:r>
        <w:t xml:space="preserve">1049, </w:t>
      </w:r>
      <w:r w:rsidRPr="001D14BB">
        <w:t>“</w:t>
      </w:r>
      <w:r w:rsidRPr="008804A8">
        <w:rPr>
          <w:bCs/>
        </w:rPr>
        <w:t>On improved MPR for intra-band ULCA when only one CC has RBs allocated</w:t>
      </w:r>
      <w:r w:rsidRPr="001D14BB">
        <w:t xml:space="preserve">”, </w:t>
      </w:r>
      <w:r>
        <w:t>Skyworks</w:t>
      </w:r>
      <w:r w:rsidRPr="001D14BB">
        <w:t>, 3GPP TSG-RAN</w:t>
      </w:r>
      <w:r>
        <w:t>4</w:t>
      </w:r>
      <w:r w:rsidRPr="001D14BB">
        <w:t xml:space="preserve"> Meeting #1</w:t>
      </w:r>
      <w:r>
        <w:t>12</w:t>
      </w:r>
      <w:r w:rsidRPr="001D14BB">
        <w:t xml:space="preserve">, </w:t>
      </w:r>
      <w:r w:rsidRPr="00E90FD4">
        <w:t>Maastricht, Netherlands</w:t>
      </w:r>
      <w:r>
        <w:t>,</w:t>
      </w:r>
      <w:r w:rsidRPr="001D14BB">
        <w:t xml:space="preserve"> </w:t>
      </w:r>
      <w:r>
        <w:t>August</w:t>
      </w:r>
      <w:r w:rsidRPr="001D14BB">
        <w:t xml:space="preserve"> </w:t>
      </w:r>
      <w:r>
        <w:t>19-23.</w:t>
      </w:r>
    </w:p>
    <w:sectPr w:rsidR="0067071C" w:rsidRPr="008804A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26B63" w14:textId="77777777" w:rsidR="001B2F1D" w:rsidRDefault="001B2F1D" w:rsidP="0052762B">
      <w:r>
        <w:separator/>
      </w:r>
    </w:p>
  </w:endnote>
  <w:endnote w:type="continuationSeparator" w:id="0">
    <w:p w14:paraId="0C85F06A" w14:textId="77777777" w:rsidR="001B2F1D" w:rsidRDefault="001B2F1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0457D" w14:textId="77777777" w:rsidR="001B2F1D" w:rsidRDefault="001B2F1D" w:rsidP="0052762B">
      <w:r>
        <w:separator/>
      </w:r>
    </w:p>
  </w:footnote>
  <w:footnote w:type="continuationSeparator" w:id="0">
    <w:p w14:paraId="6810FF66" w14:textId="77777777" w:rsidR="001B2F1D" w:rsidRDefault="001B2F1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2"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B6568FB"/>
    <w:multiLevelType w:val="hybridMultilevel"/>
    <w:tmpl w:val="DC66F7F2"/>
    <w:lvl w:ilvl="0" w:tplc="41502510">
      <w:start w:val="1"/>
      <w:numFmt w:val="bullet"/>
      <w:lvlText w:val=""/>
      <w:lvlJc w:val="left"/>
      <w:pPr>
        <w:ind w:left="560" w:hanging="360"/>
      </w:pPr>
      <w:rPr>
        <w:rFonts w:ascii="Wingdings" w:hAnsi="Wingdings"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22"/>
  </w:num>
  <w:num w:numId="4">
    <w:abstractNumId w:val="37"/>
  </w:num>
  <w:num w:numId="5">
    <w:abstractNumId w:val="36"/>
  </w:num>
  <w:num w:numId="6">
    <w:abstractNumId w:val="16"/>
  </w:num>
  <w:num w:numId="7">
    <w:abstractNumId w:val="29"/>
  </w:num>
  <w:num w:numId="8">
    <w:abstractNumId w:val="42"/>
  </w:num>
  <w:num w:numId="9">
    <w:abstractNumId w:val="13"/>
  </w:num>
  <w:num w:numId="10">
    <w:abstractNumId w:val="4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9"/>
  </w:num>
  <w:num w:numId="14">
    <w:abstractNumId w:val="30"/>
  </w:num>
  <w:num w:numId="15">
    <w:abstractNumId w:val="3"/>
  </w:num>
  <w:num w:numId="16">
    <w:abstractNumId w:val="20"/>
  </w:num>
  <w:num w:numId="17">
    <w:abstractNumId w:val="14"/>
  </w:num>
  <w:num w:numId="18">
    <w:abstractNumId w:val="5"/>
  </w:num>
  <w:num w:numId="19">
    <w:abstractNumId w:val="2"/>
  </w:num>
  <w:num w:numId="20">
    <w:abstractNumId w:val="10"/>
  </w:num>
  <w:num w:numId="21">
    <w:abstractNumId w:val="24"/>
  </w:num>
  <w:num w:numId="22">
    <w:abstractNumId w:val="4"/>
  </w:num>
  <w:num w:numId="23">
    <w:abstractNumId w:val="25"/>
  </w:num>
  <w:num w:numId="24">
    <w:abstractNumId w:val="26"/>
  </w:num>
  <w:num w:numId="25">
    <w:abstractNumId w:val="35"/>
  </w:num>
  <w:num w:numId="26">
    <w:abstractNumId w:val="11"/>
  </w:num>
  <w:num w:numId="27">
    <w:abstractNumId w:val="21"/>
  </w:num>
  <w:num w:numId="28">
    <w:abstractNumId w:val="17"/>
  </w:num>
  <w:num w:numId="29">
    <w:abstractNumId w:val="6"/>
  </w:num>
  <w:num w:numId="30">
    <w:abstractNumId w:val="41"/>
  </w:num>
  <w:num w:numId="31">
    <w:abstractNumId w:val="7"/>
  </w:num>
  <w:num w:numId="32">
    <w:abstractNumId w:val="31"/>
  </w:num>
  <w:num w:numId="33">
    <w:abstractNumId w:val="32"/>
  </w:num>
  <w:num w:numId="34">
    <w:abstractNumId w:val="34"/>
  </w:num>
  <w:num w:numId="35">
    <w:abstractNumId w:val="38"/>
  </w:num>
  <w:num w:numId="36">
    <w:abstractNumId w:val="0"/>
  </w:num>
  <w:num w:numId="37">
    <w:abstractNumId w:val="23"/>
  </w:num>
  <w:num w:numId="38">
    <w:abstractNumId w:val="33"/>
  </w:num>
  <w:num w:numId="39">
    <w:abstractNumId w:val="12"/>
  </w:num>
  <w:num w:numId="40">
    <w:abstractNumId w:val="1"/>
  </w:num>
  <w:num w:numId="41">
    <w:abstractNumId w:val="39"/>
  </w:num>
  <w:num w:numId="42">
    <w:abstractNumId w:val="15"/>
  </w:num>
  <w:num w:numId="4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49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5D7B"/>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518"/>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7BA"/>
    <w:rsid w:val="000D4A00"/>
    <w:rsid w:val="000D5181"/>
    <w:rsid w:val="000D55FC"/>
    <w:rsid w:val="000D58BA"/>
    <w:rsid w:val="000D59BD"/>
    <w:rsid w:val="000D60F8"/>
    <w:rsid w:val="000D6118"/>
    <w:rsid w:val="000D651E"/>
    <w:rsid w:val="000D662B"/>
    <w:rsid w:val="000D765D"/>
    <w:rsid w:val="000D7E31"/>
    <w:rsid w:val="000E0050"/>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0E7"/>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623"/>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539"/>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E7"/>
    <w:rsid w:val="00166663"/>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8A6"/>
    <w:rsid w:val="001A6ADE"/>
    <w:rsid w:val="001A73C7"/>
    <w:rsid w:val="001A7A02"/>
    <w:rsid w:val="001B014E"/>
    <w:rsid w:val="001B044D"/>
    <w:rsid w:val="001B07B2"/>
    <w:rsid w:val="001B14C1"/>
    <w:rsid w:val="001B15B6"/>
    <w:rsid w:val="001B1E2E"/>
    <w:rsid w:val="001B2F1D"/>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3CF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4DB"/>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75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2C"/>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201"/>
    <w:rsid w:val="00366A81"/>
    <w:rsid w:val="00366B73"/>
    <w:rsid w:val="00366B97"/>
    <w:rsid w:val="00366C67"/>
    <w:rsid w:val="00366F1E"/>
    <w:rsid w:val="003674B3"/>
    <w:rsid w:val="00367B57"/>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8D2"/>
    <w:rsid w:val="003C6E8A"/>
    <w:rsid w:val="003C7296"/>
    <w:rsid w:val="003C7437"/>
    <w:rsid w:val="003D072B"/>
    <w:rsid w:val="003D0774"/>
    <w:rsid w:val="003D1556"/>
    <w:rsid w:val="003D1AD3"/>
    <w:rsid w:val="003D22F7"/>
    <w:rsid w:val="003D25F7"/>
    <w:rsid w:val="003D29B9"/>
    <w:rsid w:val="003D2D66"/>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347"/>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14A"/>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1B3B"/>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560"/>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AC0"/>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BA0"/>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2015"/>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B"/>
    <w:rsid w:val="006D0F3F"/>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1D"/>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4A2"/>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677"/>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54C"/>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641"/>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206"/>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F21"/>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254"/>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83"/>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4A8"/>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6A8F"/>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CF3"/>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1E"/>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EF0"/>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4B6"/>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AAC"/>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BF9"/>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327"/>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38F"/>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03A"/>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7A1"/>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69"/>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508"/>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3E"/>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20E"/>
    <w:rsid w:val="00CA4ECB"/>
    <w:rsid w:val="00CA5291"/>
    <w:rsid w:val="00CA58EE"/>
    <w:rsid w:val="00CA599D"/>
    <w:rsid w:val="00CA5F1E"/>
    <w:rsid w:val="00CA6219"/>
    <w:rsid w:val="00CA6ABF"/>
    <w:rsid w:val="00CA73EE"/>
    <w:rsid w:val="00CA77A1"/>
    <w:rsid w:val="00CA7927"/>
    <w:rsid w:val="00CA7A66"/>
    <w:rsid w:val="00CB0608"/>
    <w:rsid w:val="00CB0665"/>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4B9"/>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D4B"/>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8BE"/>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9D1"/>
    <w:rsid w:val="00D81BFB"/>
    <w:rsid w:val="00D8230F"/>
    <w:rsid w:val="00D839F0"/>
    <w:rsid w:val="00D83D14"/>
    <w:rsid w:val="00D84E34"/>
    <w:rsid w:val="00D84F5D"/>
    <w:rsid w:val="00D85402"/>
    <w:rsid w:val="00D86C34"/>
    <w:rsid w:val="00D86C6C"/>
    <w:rsid w:val="00D905FA"/>
    <w:rsid w:val="00D906BB"/>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2DE"/>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3FE"/>
    <w:rsid w:val="00EC07E1"/>
    <w:rsid w:val="00EC1618"/>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A41"/>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981"/>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B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DCAF6-EA6E-4CE8-BD40-96573E94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2177</TotalTime>
  <Pages>4</Pages>
  <Words>1223</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8182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107</cp:revision>
  <cp:lastPrinted>2010-01-07T02:23:00Z</cp:lastPrinted>
  <dcterms:created xsi:type="dcterms:W3CDTF">2024-04-07T12:55:00Z</dcterms:created>
  <dcterms:modified xsi:type="dcterms:W3CDTF">2024-10-07T09:29:00Z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(3)Tdobb9miSU7/mGcPkUA/4yz2ibN6TE1ONpkHPhB19bEilredBzuwJF3QAXXh9f/jWaHtfxWJ
44YQqA0EvM6yxABshraot1OV9Hu7teLWkDXt/5mx4OWf071EpYwXX1lEfIpOg3ehFMO58Yzf
NSYYlNAF/S+w/5L4I7iclqq548tmtZtQQfNPo1Z4/Y1aCrCPyJEfXefsVQmOwCYb/4thi/hc
JwP+Z9Q0jbmMkIGM0Z</vt:lpwstr>
  </property>
  <property fmtid="{D5CDD505-2E9C-101B-9397-08002B2CF9AE}" pid="15" name="_2015_ms_pID_725343_00">
    <vt:lpwstr>_2015_ms_pID_725343</vt:lpwstr>
  </property>
  <property fmtid="{D5CDD505-2E9C-101B-9397-08002B2CF9AE}" pid="16" name="_2015_ms_pID_7253431">
    <vt:lpwstr>02H6CDbhJ/fRnSO2UzludhDUDujAMf+g7HWZkQf45EicS5CoX1I3ia
sc1VCXIOdyS8WmnJNcU5GhNF9CZ7YXoVRX2IfzDPFQTL7fes2uSNO+tLQN9YRHr+FoB2SWYt
QaTufymX1piA1W2xjEuJvvayfkv7ufodBrrRHx4zHUyetvL5cATA16FSiRRO+/4Srl6A9zSK
qiMT7QYQDR2dsMCwuKeF8zjzPTbiYpfT3ZUm</vt:lpwstr>
  </property>
  <property fmtid="{D5CDD505-2E9C-101B-9397-08002B2CF9AE}" pid="17" name="_2015_ms_pID_7253431_00">
    <vt:lpwstr>_2015_ms_pID_7253431</vt:lpwstr>
  </property>
  <property fmtid="{D5CDD505-2E9C-101B-9397-08002B2CF9AE}" pid="18" name="_2015_ms_pID_7253432">
    <vt:lpwstr>ng==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1726653229</vt:lpwstr>
  </property>
</Properties>
</file>